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988E72" w14:textId="30B74D25" w:rsidR="00D07A70" w:rsidRDefault="00D07A70" w:rsidP="00D07A70">
      <w:pPr>
        <w:pStyle w:val="Tittel"/>
        <w:jc w:val="center"/>
      </w:pPr>
      <w:bookmarkStart w:id="0" w:name="_Hlk89600136"/>
      <w:r>
        <w:t xml:space="preserve">Del </w:t>
      </w:r>
      <w:r w:rsidR="00461934">
        <w:t xml:space="preserve">1: Felles </w:t>
      </w:r>
      <w:r w:rsidR="001F6978">
        <w:t>Teori</w:t>
      </w:r>
    </w:p>
    <w:p w14:paraId="516A8E9B" w14:textId="031761BB" w:rsidR="001B50F0" w:rsidRDefault="00D07A70" w:rsidP="00D07A70">
      <w:pPr>
        <w:pStyle w:val="Tittel"/>
        <w:jc w:val="center"/>
      </w:pPr>
      <w:r>
        <w:t>Læringsmål og rammer</w:t>
      </w:r>
    </w:p>
    <w:bookmarkEnd w:id="0"/>
    <w:p w14:paraId="5A4F84A1" w14:textId="77777777" w:rsidR="00D07A70" w:rsidRPr="00D07A70" w:rsidRDefault="00D07A70" w:rsidP="00D07A70"/>
    <w:p w14:paraId="7FEDBA54" w14:textId="1D6E8386" w:rsidR="00231E5F" w:rsidRPr="00D07A70" w:rsidRDefault="002C1E0B" w:rsidP="00231E5F">
      <w:r>
        <w:t xml:space="preserve">Læringsmålene for denne </w:t>
      </w:r>
      <w:r w:rsidR="0098790F">
        <w:t>delen av</w:t>
      </w:r>
      <w:r>
        <w:t xml:space="preserve"> utdanningsprogrammet skal sikre et felles teorigrunnlag å bygge videre på for de andre </w:t>
      </w:r>
      <w:r w:rsidR="0098790F">
        <w:t>delene</w:t>
      </w:r>
      <w:r>
        <w:t xml:space="preserve">. Det er krav til mastergrad, krav til </w:t>
      </w:r>
      <w:proofErr w:type="spellStart"/>
      <w:r>
        <w:t>minimumsmengde</w:t>
      </w:r>
      <w:proofErr w:type="spellEnd"/>
      <w:r>
        <w:t xml:space="preserve"> med emner innen medisinsk fysikk og et minimum</w:t>
      </w:r>
      <w:r w:rsidR="00E003F0">
        <w:t>skrav</w:t>
      </w:r>
      <w:r>
        <w:t xml:space="preserve"> til innhold som skal være dekket innen medisinsk fysikk. Disse emnene kan være en del av mastergraden eller tas i tillegg. </w:t>
      </w:r>
    </w:p>
    <w:p w14:paraId="5E12298A" w14:textId="0F718EF5" w:rsidR="00231E5F" w:rsidRPr="00A6562A" w:rsidRDefault="0098790F" w:rsidP="0098790F">
      <w:pPr>
        <w:pStyle w:val="Overskrift1"/>
      </w:pPr>
      <w:r>
        <w:t>M</w:t>
      </w:r>
      <w:r w:rsidR="00231E5F" w:rsidRPr="00A6562A">
        <w:t>astergrad innen fysikk, medi</w:t>
      </w:r>
      <w:r w:rsidR="0038355A">
        <w:t>si</w:t>
      </w:r>
      <w:r w:rsidR="00231E5F" w:rsidRPr="00A6562A">
        <w:t>nsk fysikk eller tilsvarende.</w:t>
      </w:r>
    </w:p>
    <w:p w14:paraId="79D08B3D" w14:textId="77777777" w:rsidR="00231E5F" w:rsidRPr="00231E5F" w:rsidRDefault="00231E5F" w:rsidP="00461934">
      <w:r>
        <w:t>For å kunne oppnå godkjenning som medisinsk fysiker kreves mastergrad innen fysikk, medisinsk fysikk eller tilsvarende. Oppnådd grad skal dokumenteres med vitnemål. Mastergraden skal inkludere en masteroppgave som gir erfaring</w:t>
      </w:r>
      <w:r w:rsidR="00746B70">
        <w:t xml:space="preserve"> med og innblikk i</w:t>
      </w:r>
      <w:r>
        <w:t xml:space="preserve"> forskning</w:t>
      </w:r>
      <w:r w:rsidR="00746B70">
        <w:t xml:space="preserve"> og forskningsmetodikk</w:t>
      </w:r>
      <w:r>
        <w:t>.</w:t>
      </w:r>
    </w:p>
    <w:p w14:paraId="507AA9E1" w14:textId="340CE28F" w:rsidR="00461934" w:rsidRPr="00A6562A" w:rsidRDefault="0098790F" w:rsidP="0098790F">
      <w:pPr>
        <w:pStyle w:val="Overskrift1"/>
      </w:pPr>
      <w:r>
        <w:t>Om</w:t>
      </w:r>
      <w:r w:rsidR="00461934" w:rsidRPr="00A6562A">
        <w:t>fang av teoretisk pensum innen medisinsk fysikk.</w:t>
      </w:r>
    </w:p>
    <w:p w14:paraId="0CD40D5C" w14:textId="00DDF5CB" w:rsidR="00461934" w:rsidRDefault="00461934" w:rsidP="00461934">
      <w:r>
        <w:t xml:space="preserve">I tillegg </w:t>
      </w:r>
      <w:r w:rsidR="00F82FEE">
        <w:t xml:space="preserve">til mastergrad som i 1.1. </w:t>
      </w:r>
      <w:r>
        <w:t xml:space="preserve">stilles </w:t>
      </w:r>
      <w:bookmarkStart w:id="1" w:name="_Hlk89600051"/>
      <w:r>
        <w:t>krav om å ha gjennomført medisinsk</w:t>
      </w:r>
      <w:r w:rsidR="00FF7027">
        <w:t xml:space="preserve"> </w:t>
      </w:r>
      <w:r>
        <w:t>fysikk</w:t>
      </w:r>
      <w:r w:rsidR="00FF7027">
        <w:t>-</w:t>
      </w:r>
      <w:r>
        <w:t xml:space="preserve">relaterte emner </w:t>
      </w:r>
      <w:bookmarkEnd w:id="1"/>
      <w:r>
        <w:t xml:space="preserve">med et totalt omfang tilsvarende </w:t>
      </w:r>
      <w:r w:rsidRPr="00EB5BDE">
        <w:rPr>
          <w:b/>
        </w:rPr>
        <w:t>minimum 30 studiepoeng</w:t>
      </w:r>
      <w:r>
        <w:t xml:space="preserve"> (ECTS). Dette skal dokumenteres gjennom vitnemål eller karakterutskrift.  Emner ved norske læresteder som automatisk vil være godkjent i kategorien "medisinsk</w:t>
      </w:r>
      <w:r w:rsidR="00170C1E">
        <w:t xml:space="preserve"> </w:t>
      </w:r>
      <w:r>
        <w:t>fysikk</w:t>
      </w:r>
      <w:r w:rsidR="00C068F3">
        <w:t>-</w:t>
      </w:r>
      <w:r>
        <w:t>relat</w:t>
      </w:r>
      <w:r w:rsidR="004561E2">
        <w:t>ert</w:t>
      </w:r>
      <w:r w:rsidR="00C068F3">
        <w:t>e</w:t>
      </w:r>
      <w:r w:rsidR="004561E2">
        <w:t xml:space="preserve"> emner" er oppgitt i ressursbanken</w:t>
      </w:r>
      <w:r>
        <w:t>.</w:t>
      </w:r>
    </w:p>
    <w:p w14:paraId="3E11361F" w14:textId="32752797" w:rsidR="00461934" w:rsidRDefault="00461934" w:rsidP="00461934">
      <w:r w:rsidRPr="00EB5BDE">
        <w:rPr>
          <w:b/>
        </w:rPr>
        <w:t>Inntil 10 av de 30 studiepoengene</w:t>
      </w:r>
      <w:r>
        <w:t xml:space="preserve"> innen medisinsk fysikk</w:t>
      </w:r>
      <w:r w:rsidR="00C068F3">
        <w:t>-</w:t>
      </w:r>
      <w:r>
        <w:t>relaterte emner kan gjennomføres som dokumentert egenstudium og/eller kurs av ulike slag. Innholdet skal dokumenteres i form av litteraturliste og kandidaten skal dokumentere oppnådd kunnskap gjennom muntlig eller skriftlig fremlegging. Ansvarlig veileder skal signere for gjennomført selvstudium/kurs og godkjent fremlegging.</w:t>
      </w:r>
    </w:p>
    <w:p w14:paraId="355629D7" w14:textId="77777777" w:rsidR="00461934" w:rsidRDefault="00461934" w:rsidP="00461934">
      <w:r>
        <w:t>Følgende omregningsfaktorer kan benyttes:</w:t>
      </w:r>
    </w:p>
    <w:p w14:paraId="458FEA22" w14:textId="77777777" w:rsidR="00461934" w:rsidRDefault="00461934" w:rsidP="00461934">
      <w:pPr>
        <w:pStyle w:val="Listeavsnitt"/>
        <w:numPr>
          <w:ilvl w:val="0"/>
          <w:numId w:val="36"/>
        </w:numPr>
      </w:pPr>
      <w:r>
        <w:t>1 uke fulltid egenstudium = 2 ECTS</w:t>
      </w:r>
    </w:p>
    <w:p w14:paraId="3D15E9B3" w14:textId="0EC463A5" w:rsidR="00461934" w:rsidRDefault="0038355A" w:rsidP="00461934">
      <w:pPr>
        <w:pStyle w:val="Listeavsnitt"/>
        <w:numPr>
          <w:ilvl w:val="0"/>
          <w:numId w:val="36"/>
        </w:numPr>
      </w:pPr>
      <w:r>
        <w:t>15 CPD = 1 ECTS</w:t>
      </w:r>
    </w:p>
    <w:p w14:paraId="0CB35F95" w14:textId="77777777" w:rsidR="00461934" w:rsidRPr="00EB5BDE" w:rsidRDefault="00461934" w:rsidP="00461934">
      <w:r>
        <w:t>Disse omregningsfaktorene er veiledende, og det er ikke mulig å oppnå perfekt samsvar på tvers av ulike beregningsmåter og krav. De angir en forventet tidsbruk.</w:t>
      </w:r>
    </w:p>
    <w:p w14:paraId="58668BA7" w14:textId="2CE2EB01" w:rsidR="00461934" w:rsidRPr="00C24B93" w:rsidRDefault="00461934" w:rsidP="00461934">
      <w:r>
        <w:t>Den tiden som benyttes til gjennomføring av felles teoretisk del skal ikke kunne medregnes i klinisk praksis. Dette betyr i realiteten at kandidater som ikke har noen medisinsk</w:t>
      </w:r>
      <w:r w:rsidR="00F659B0">
        <w:t xml:space="preserve"> </w:t>
      </w:r>
      <w:r>
        <w:t>fysikk</w:t>
      </w:r>
      <w:r w:rsidR="00F659B0">
        <w:t>-</w:t>
      </w:r>
      <w:r>
        <w:t>relaterte emner i sin mastergrad vil trenge ca</w:t>
      </w:r>
      <w:r w:rsidR="0038355A">
        <w:t>.</w:t>
      </w:r>
      <w:r>
        <w:t xml:space="preserve"> et halvt år ekstra før godkjenning som medisinsk fysiker kan oppnås sammenlignet med kandidater som har oppfylt dette kravet som del av sin mastergrad.</w:t>
      </w:r>
    </w:p>
    <w:p w14:paraId="71086C2B" w14:textId="72D7BFE0" w:rsidR="001F6978" w:rsidRDefault="00746B70" w:rsidP="0098790F">
      <w:pPr>
        <w:pStyle w:val="Overskrift1"/>
      </w:pPr>
      <w:r w:rsidRPr="004D3E0F">
        <w:lastRenderedPageBreak/>
        <w:t>Obligatoriske temaer</w:t>
      </w:r>
      <w:r w:rsidR="0098790F">
        <w:t xml:space="preserve"> og min</w:t>
      </w:r>
      <w:r w:rsidR="0022648B">
        <w:t>imum omfang av hvert enkelt.</w:t>
      </w:r>
    </w:p>
    <w:p w14:paraId="6B2A9A0A" w14:textId="428F0054" w:rsidR="00461934" w:rsidRDefault="00461934" w:rsidP="00461934">
      <w:r>
        <w:t xml:space="preserve">I tillegg til kravet vedrørende totalt omfang av teoretisk pensum innen medisinsk fysikk (punkt </w:t>
      </w:r>
      <w:r w:rsidR="001F6978">
        <w:t>1.</w:t>
      </w:r>
      <w:r>
        <w:t xml:space="preserve">2) stilles det krav til hvilke temaer som skal være dekket. For hvert tema er det satt et minimumskrav til omfang, men summen av disse er ikke identisk med minstekravet til totalomfang satt i punkt </w:t>
      </w:r>
      <w:r w:rsidR="001F6978">
        <w:t>1.</w:t>
      </w:r>
      <w:r>
        <w:t>2. Dette er gjort for å sikre en felles basis og samtidig ivareta en nødve</w:t>
      </w:r>
      <w:r w:rsidR="00C01D9A">
        <w:t xml:space="preserve">ndig fleksibilitet i ordningen. Det stilles ingen krav til andel emner/fag versus egenstudium for denne delen, og den er slik sett uavhengig av del 1.2. </w:t>
      </w:r>
      <w:r>
        <w:t>For hvert tema er det skissert innhold basert på internasjonale anbefalinger.</w:t>
      </w:r>
      <w:r w:rsidR="00E91093">
        <w:rPr>
          <w:rFonts w:ascii="Calibri" w:hAnsi="Calibri" w:cs="Calibri"/>
          <w:color w:val="000000"/>
        </w:rPr>
        <w:t xml:space="preserve"> På </w:t>
      </w:r>
      <w:hyperlink r:id="rId8" w:history="1">
        <w:r w:rsidR="00E91093" w:rsidRPr="00E91093">
          <w:rPr>
            <w:rStyle w:val="Hyperkobling"/>
            <w:rFonts w:ascii="Calibri" w:hAnsi="Calibri" w:cs="Calibri"/>
          </w:rPr>
          <w:t>medfys.no</w:t>
        </w:r>
      </w:hyperlink>
      <w:r w:rsidR="00E91093">
        <w:rPr>
          <w:rFonts w:ascii="Calibri" w:hAnsi="Calibri" w:cs="Calibri"/>
          <w:color w:val="000000"/>
        </w:rPr>
        <w:t xml:space="preserve"> er det i Ressursbank for del 1</w:t>
      </w:r>
      <w:r>
        <w:t xml:space="preserve"> angitt hvilke emner ved norske læresteder som anses å dekke hvert tema. Det er ikke nødvendig å dokumentere </w:t>
      </w:r>
      <w:r w:rsidR="001569A8">
        <w:t>på nytt</w:t>
      </w:r>
      <w:r>
        <w:t xml:space="preserve"> at tema/emner er gjennomført dersom dette allerede er ivaretatt under punkt 1</w:t>
      </w:r>
      <w:r w:rsidR="001F6978">
        <w:t>.1</w:t>
      </w:r>
      <w:r>
        <w:t xml:space="preserve"> eller </w:t>
      </w:r>
      <w:r w:rsidR="001F6978">
        <w:t>1.</w:t>
      </w:r>
      <w:r>
        <w:t>2, det er tilstrekkelig å referere til eksisterende dokumentasjon.</w:t>
      </w:r>
    </w:p>
    <w:p w14:paraId="5C646B8A" w14:textId="0BF87325" w:rsidR="001F6978" w:rsidRDefault="001F6978" w:rsidP="001F6978"/>
    <w:tbl>
      <w:tblPr>
        <w:tblStyle w:val="Tabellrutenett"/>
        <w:tblW w:w="9180" w:type="dxa"/>
        <w:tblLook w:val="04A0" w:firstRow="1" w:lastRow="0" w:firstColumn="1" w:lastColumn="0" w:noHBand="0" w:noVBand="1"/>
      </w:tblPr>
      <w:tblGrid>
        <w:gridCol w:w="5211"/>
        <w:gridCol w:w="3969"/>
      </w:tblGrid>
      <w:tr w:rsidR="001F6978" w14:paraId="764F0CF3" w14:textId="77777777" w:rsidTr="00E110F4">
        <w:tc>
          <w:tcPr>
            <w:tcW w:w="9180" w:type="dxa"/>
            <w:gridSpan w:val="2"/>
          </w:tcPr>
          <w:p w14:paraId="137E7B5B" w14:textId="77777777" w:rsidR="001F6978" w:rsidRPr="00FD610E" w:rsidRDefault="001F6978" w:rsidP="001F6978">
            <w:pPr>
              <w:jc w:val="center"/>
              <w:rPr>
                <w:b/>
              </w:rPr>
            </w:pPr>
            <w:r w:rsidRPr="00FD610E">
              <w:rPr>
                <w:b/>
              </w:rPr>
              <w:t xml:space="preserve">Obligatoriske temaer i felles </w:t>
            </w:r>
            <w:r>
              <w:rPr>
                <w:b/>
              </w:rPr>
              <w:t>teori-</w:t>
            </w:r>
            <w:r w:rsidRPr="00FD610E">
              <w:rPr>
                <w:b/>
              </w:rPr>
              <w:t>del</w:t>
            </w:r>
          </w:p>
        </w:tc>
      </w:tr>
      <w:tr w:rsidR="00E110F4" w14:paraId="247C4339" w14:textId="77777777" w:rsidTr="00E110F4">
        <w:tc>
          <w:tcPr>
            <w:tcW w:w="5211" w:type="dxa"/>
          </w:tcPr>
          <w:p w14:paraId="51B0BDA3" w14:textId="77777777" w:rsidR="00E110F4" w:rsidRPr="00EE4F30" w:rsidRDefault="00E110F4" w:rsidP="001F6978">
            <w:pPr>
              <w:rPr>
                <w:b/>
              </w:rPr>
            </w:pPr>
            <w:r w:rsidRPr="00EE4F30">
              <w:rPr>
                <w:b/>
              </w:rPr>
              <w:t>Tema</w:t>
            </w:r>
          </w:p>
        </w:tc>
        <w:tc>
          <w:tcPr>
            <w:tcW w:w="3969" w:type="dxa"/>
          </w:tcPr>
          <w:p w14:paraId="0467FDB2" w14:textId="77777777" w:rsidR="00E110F4" w:rsidRPr="00EE4F30" w:rsidRDefault="00E110F4" w:rsidP="001F6978">
            <w:pPr>
              <w:rPr>
                <w:b/>
              </w:rPr>
            </w:pPr>
            <w:r w:rsidRPr="00EE4F30">
              <w:rPr>
                <w:b/>
              </w:rPr>
              <w:t xml:space="preserve">Minimum omfang </w:t>
            </w:r>
          </w:p>
        </w:tc>
      </w:tr>
      <w:tr w:rsidR="00E110F4" w14:paraId="19DE094A" w14:textId="77777777" w:rsidTr="00E110F4">
        <w:tc>
          <w:tcPr>
            <w:tcW w:w="5211" w:type="dxa"/>
          </w:tcPr>
          <w:p w14:paraId="4E2BA5F7" w14:textId="6B3247AE" w:rsidR="00E110F4" w:rsidRPr="003C279A" w:rsidRDefault="00E110F4" w:rsidP="001F6978">
            <w:r>
              <w:t xml:space="preserve">1.3.1 </w:t>
            </w:r>
            <w:r w:rsidRPr="003C279A">
              <w:t>Strålefysikk, dosimetri og strålevern</w:t>
            </w:r>
          </w:p>
        </w:tc>
        <w:tc>
          <w:tcPr>
            <w:tcW w:w="3969" w:type="dxa"/>
          </w:tcPr>
          <w:p w14:paraId="7B8AE0C6" w14:textId="77777777" w:rsidR="00E110F4" w:rsidRDefault="00DE53F7" w:rsidP="001F6978">
            <w:r>
              <w:t>7</w:t>
            </w:r>
            <w:r w:rsidR="00E110F4">
              <w:t xml:space="preserve"> ECTS</w:t>
            </w:r>
          </w:p>
        </w:tc>
      </w:tr>
      <w:tr w:rsidR="00E110F4" w14:paraId="59F68A73" w14:textId="77777777" w:rsidTr="00E110F4">
        <w:tc>
          <w:tcPr>
            <w:tcW w:w="5211" w:type="dxa"/>
          </w:tcPr>
          <w:p w14:paraId="76170B02" w14:textId="02F4D1C1" w:rsidR="00E110F4" w:rsidRPr="003C279A" w:rsidRDefault="00E110F4" w:rsidP="001F6978">
            <w:r>
              <w:t xml:space="preserve">1.3.2 </w:t>
            </w:r>
            <w:r w:rsidRPr="003C279A">
              <w:t>Bildedannelse og bildediagnostikk</w:t>
            </w:r>
          </w:p>
        </w:tc>
        <w:tc>
          <w:tcPr>
            <w:tcW w:w="3969" w:type="dxa"/>
          </w:tcPr>
          <w:p w14:paraId="6D0E5598" w14:textId="77777777" w:rsidR="00E110F4" w:rsidRDefault="00DE53F7" w:rsidP="001F6978">
            <w:r>
              <w:t>7</w:t>
            </w:r>
            <w:r w:rsidR="00E110F4">
              <w:t xml:space="preserve"> ECTS</w:t>
            </w:r>
          </w:p>
        </w:tc>
      </w:tr>
      <w:tr w:rsidR="00E110F4" w14:paraId="739FFE7E" w14:textId="77777777" w:rsidTr="00E110F4">
        <w:tc>
          <w:tcPr>
            <w:tcW w:w="5211" w:type="dxa"/>
          </w:tcPr>
          <w:p w14:paraId="622A3CB6" w14:textId="77777777" w:rsidR="00E110F4" w:rsidRPr="003C279A" w:rsidRDefault="00E110F4" w:rsidP="001F6978">
            <w:r>
              <w:t xml:space="preserve">1.3.3 </w:t>
            </w:r>
            <w:r w:rsidRPr="003C279A">
              <w:t>Strålebiologi</w:t>
            </w:r>
          </w:p>
        </w:tc>
        <w:tc>
          <w:tcPr>
            <w:tcW w:w="3969" w:type="dxa"/>
          </w:tcPr>
          <w:p w14:paraId="0967F148" w14:textId="77777777" w:rsidR="00E110F4" w:rsidRDefault="00DE53F7" w:rsidP="001F6978">
            <w:r>
              <w:t>5</w:t>
            </w:r>
            <w:r w:rsidR="00E110F4">
              <w:t xml:space="preserve"> ECTS</w:t>
            </w:r>
          </w:p>
        </w:tc>
      </w:tr>
      <w:tr w:rsidR="00E110F4" w14:paraId="65D73FEA" w14:textId="77777777" w:rsidTr="00E110F4">
        <w:tc>
          <w:tcPr>
            <w:tcW w:w="5211" w:type="dxa"/>
          </w:tcPr>
          <w:p w14:paraId="5BF30F79" w14:textId="051F9031" w:rsidR="00E110F4" w:rsidRPr="003C279A" w:rsidRDefault="00E110F4" w:rsidP="001F6978">
            <w:r>
              <w:t xml:space="preserve">1.3.4 </w:t>
            </w:r>
            <w:r w:rsidRPr="003C279A">
              <w:t>Anatomi, fysiologi og sykdomslære</w:t>
            </w:r>
          </w:p>
        </w:tc>
        <w:tc>
          <w:tcPr>
            <w:tcW w:w="3969" w:type="dxa"/>
          </w:tcPr>
          <w:p w14:paraId="16A57DC9" w14:textId="77777777" w:rsidR="00E110F4" w:rsidRDefault="00DE53F7" w:rsidP="001F6978">
            <w:r>
              <w:t>3</w:t>
            </w:r>
            <w:r w:rsidR="00E110F4">
              <w:t xml:space="preserve"> ECTS</w:t>
            </w:r>
          </w:p>
        </w:tc>
      </w:tr>
      <w:tr w:rsidR="00E110F4" w14:paraId="3A20190B" w14:textId="77777777" w:rsidTr="00E110F4">
        <w:tc>
          <w:tcPr>
            <w:tcW w:w="5211" w:type="dxa"/>
          </w:tcPr>
          <w:p w14:paraId="0DBBE12F" w14:textId="77777777" w:rsidR="00E110F4" w:rsidRPr="003C279A" w:rsidRDefault="00E110F4" w:rsidP="001F6978">
            <w:r>
              <w:t xml:space="preserve">1.3.5 </w:t>
            </w:r>
            <w:r w:rsidRPr="003C279A">
              <w:t>Klinisk stråleterapi</w:t>
            </w:r>
          </w:p>
        </w:tc>
        <w:tc>
          <w:tcPr>
            <w:tcW w:w="3969" w:type="dxa"/>
          </w:tcPr>
          <w:p w14:paraId="7BBA6E22" w14:textId="77777777" w:rsidR="00E110F4" w:rsidRDefault="00DE53F7" w:rsidP="001F6978">
            <w:r>
              <w:t>3</w:t>
            </w:r>
            <w:r w:rsidR="00E110F4">
              <w:t xml:space="preserve"> ECTS</w:t>
            </w:r>
          </w:p>
        </w:tc>
      </w:tr>
    </w:tbl>
    <w:p w14:paraId="7C6D9D39" w14:textId="77777777" w:rsidR="001F6978" w:rsidRDefault="001F6978" w:rsidP="001F6978"/>
    <w:p w14:paraId="143598EF" w14:textId="13AB34F0" w:rsidR="000947DF" w:rsidRDefault="0022648B" w:rsidP="000947DF">
      <w:r>
        <w:t xml:space="preserve">Det er utfordrende å velge korrekt detalj-nivå for kravene til innhold innen hvert tema. Dette vil alltid måtte være et kompromiss mellom ønsket om en felles basis/kunnskap for alle og å </w:t>
      </w:r>
      <w:r w:rsidR="00F659B0">
        <w:t>ivareta nødvendig</w:t>
      </w:r>
      <w:r>
        <w:t xml:space="preserve"> fleksibilitet. For noe mer detaljerte anbefalinger om innhold innen de ulike temaene, se for eksempel </w:t>
      </w:r>
      <w:hyperlink r:id="rId9" w:history="1">
        <w:r w:rsidRPr="004561E2">
          <w:rPr>
            <w:rStyle w:val="Hyperkobling"/>
          </w:rPr>
          <w:t>IAEA 56</w:t>
        </w:r>
      </w:hyperlink>
      <w:r>
        <w:t>.</w:t>
      </w:r>
    </w:p>
    <w:p w14:paraId="6738BACD" w14:textId="77777777" w:rsidR="001B50F0" w:rsidRDefault="00DE53F7" w:rsidP="0098790F">
      <w:pPr>
        <w:pStyle w:val="Overskrift2"/>
        <w:ind w:hanging="792"/>
      </w:pPr>
      <w:r w:rsidRPr="00DE53F7">
        <w:t>Strålefysikk, dosimetri og strålevern</w:t>
      </w:r>
    </w:p>
    <w:p w14:paraId="06632A3C" w14:textId="77777777" w:rsidR="00141E4B" w:rsidRDefault="00141E4B" w:rsidP="00B63CE0">
      <w:pPr>
        <w:pStyle w:val="Undertittel"/>
      </w:pPr>
      <w:r>
        <w:t>Overordnet mål</w:t>
      </w:r>
    </w:p>
    <w:p w14:paraId="2557F885" w14:textId="55661B45" w:rsidR="008F3163" w:rsidRDefault="00B63CE0" w:rsidP="008F3163">
      <w:r>
        <w:t xml:space="preserve">Sikre at kandidaten </w:t>
      </w:r>
      <w:r w:rsidR="00B25D65">
        <w:t xml:space="preserve">for egen og andres sikkerhet </w:t>
      </w:r>
      <w:r w:rsidR="00DE53F7">
        <w:t xml:space="preserve">har </w:t>
      </w:r>
      <w:r w:rsidR="00A254B0">
        <w:t xml:space="preserve">grunnleggende </w:t>
      </w:r>
      <w:r w:rsidR="00DE53F7">
        <w:t>kunnskap og forståelse om strålefysikk, dosimetri og strålevern</w:t>
      </w:r>
      <w:r>
        <w:t>.</w:t>
      </w:r>
    </w:p>
    <w:p w14:paraId="3AE5CD0D" w14:textId="77777777" w:rsidR="00B63CE0" w:rsidRDefault="00B63CE0" w:rsidP="00B63CE0">
      <w:pPr>
        <w:pStyle w:val="Undertittel"/>
      </w:pPr>
      <w:r>
        <w:t>Kunnskap</w:t>
      </w:r>
    </w:p>
    <w:p w14:paraId="1CF8312F" w14:textId="244EF427" w:rsidR="00A30874" w:rsidRDefault="00DF0EEB" w:rsidP="00A30874">
      <w:pPr>
        <w:pStyle w:val="Listeavsnitt"/>
        <w:numPr>
          <w:ilvl w:val="0"/>
          <w:numId w:val="29"/>
        </w:numPr>
      </w:pPr>
      <w:r>
        <w:t>A</w:t>
      </w:r>
      <w:r w:rsidR="00DE53F7">
        <w:t xml:space="preserve">tomets og atomkjernens struktur, radioaktivt henfall </w:t>
      </w:r>
      <w:r w:rsidR="0038355A">
        <w:t>og grunnleggende kvantemekanikk</w:t>
      </w:r>
    </w:p>
    <w:p w14:paraId="78839A28" w14:textId="5AFEDE5B" w:rsidR="00FA56D9" w:rsidRDefault="00FA56D9" w:rsidP="00A30874">
      <w:pPr>
        <w:pStyle w:val="Listeavsnitt"/>
        <w:numPr>
          <w:ilvl w:val="0"/>
          <w:numId w:val="29"/>
        </w:numPr>
      </w:pPr>
      <w:r>
        <w:t>Fotoners, nøytroners og ladde parti</w:t>
      </w:r>
      <w:r w:rsidR="0038355A">
        <w:t>klers vekselvirking med materie</w:t>
      </w:r>
    </w:p>
    <w:p w14:paraId="6BBDF8AC" w14:textId="496FB1D7" w:rsidR="0082700C" w:rsidRDefault="0082700C" w:rsidP="00A30874">
      <w:pPr>
        <w:pStyle w:val="Listeavsnitt"/>
        <w:numPr>
          <w:ilvl w:val="0"/>
          <w:numId w:val="29"/>
        </w:numPr>
      </w:pPr>
      <w:r>
        <w:t xml:space="preserve">Strålingskilder, inkl. </w:t>
      </w:r>
      <w:r w:rsidR="0038355A">
        <w:t xml:space="preserve">røntgen-rør, </w:t>
      </w:r>
      <w:proofErr w:type="spellStart"/>
      <w:r w:rsidR="0038355A">
        <w:t>linac</w:t>
      </w:r>
      <w:proofErr w:type="spellEnd"/>
      <w:r w:rsidR="0038355A">
        <w:t xml:space="preserve"> og syklotron</w:t>
      </w:r>
    </w:p>
    <w:p w14:paraId="71F9E055" w14:textId="20442841" w:rsidR="00DF0EEB" w:rsidRDefault="00DF0EEB" w:rsidP="00A30874">
      <w:pPr>
        <w:pStyle w:val="Listeavsnitt"/>
        <w:numPr>
          <w:ilvl w:val="0"/>
          <w:numId w:val="29"/>
        </w:numPr>
      </w:pPr>
      <w:r>
        <w:t>Spredning og atte</w:t>
      </w:r>
      <w:r w:rsidR="0082700C">
        <w:t>nuasjon av stråling, s</w:t>
      </w:r>
      <w:r>
        <w:t xml:space="preserve">topping </w:t>
      </w:r>
      <w:proofErr w:type="spellStart"/>
      <w:r>
        <w:t>power</w:t>
      </w:r>
      <w:proofErr w:type="spellEnd"/>
      <w:r w:rsidR="0038355A">
        <w:t xml:space="preserve"> - begrenset og ubegrenset, LET</w:t>
      </w:r>
    </w:p>
    <w:p w14:paraId="1A2014D7" w14:textId="1BD805E9" w:rsidR="00DF0EEB" w:rsidRDefault="00DF0EEB" w:rsidP="00A30874">
      <w:pPr>
        <w:pStyle w:val="Listeavsnitt"/>
        <w:numPr>
          <w:ilvl w:val="0"/>
          <w:numId w:val="29"/>
        </w:numPr>
      </w:pPr>
      <w:r>
        <w:t>Transport-ligning</w:t>
      </w:r>
      <w:r w:rsidR="0082700C">
        <w:t>er</w:t>
      </w:r>
      <w:r w:rsidR="0038355A">
        <w:t xml:space="preserve"> og Monte-Carlo metoder</w:t>
      </w:r>
    </w:p>
    <w:p w14:paraId="5BCC4E9A" w14:textId="4F5C6A5F" w:rsidR="00DB6603" w:rsidRDefault="00DB6603" w:rsidP="00DB6603">
      <w:pPr>
        <w:pStyle w:val="Listeavsnitt"/>
        <w:numPr>
          <w:ilvl w:val="0"/>
          <w:numId w:val="40"/>
        </w:numPr>
      </w:pPr>
      <w:r>
        <w:t>Deteksjon og</w:t>
      </w:r>
      <w:r w:rsidR="0038355A">
        <w:t xml:space="preserve"> måling av ioniserende stråling</w:t>
      </w:r>
    </w:p>
    <w:p w14:paraId="47F04342" w14:textId="17311E8B" w:rsidR="00A254B0" w:rsidRDefault="00A254B0" w:rsidP="00FA56D9">
      <w:pPr>
        <w:pStyle w:val="Listeavsnitt"/>
        <w:numPr>
          <w:ilvl w:val="0"/>
          <w:numId w:val="40"/>
        </w:numPr>
      </w:pPr>
      <w:proofErr w:type="spellStart"/>
      <w:r>
        <w:t>Dosimetriske</w:t>
      </w:r>
      <w:proofErr w:type="spellEnd"/>
      <w:r>
        <w:t xml:space="preserve"> begreper, CPE og grunnleggende</w:t>
      </w:r>
      <w:r w:rsidR="0038355A">
        <w:t xml:space="preserve"> kavitets-teori</w:t>
      </w:r>
    </w:p>
    <w:p w14:paraId="67512898" w14:textId="5B2F8B0F" w:rsidR="00A254B0" w:rsidRDefault="00A254B0" w:rsidP="00A254B0">
      <w:pPr>
        <w:pStyle w:val="Listeavsnitt"/>
        <w:numPr>
          <w:ilvl w:val="0"/>
          <w:numId w:val="40"/>
        </w:numPr>
      </w:pPr>
      <w:r>
        <w:t>Dosimetristandarder, grenseverdier fo</w:t>
      </w:r>
      <w:r w:rsidR="0038355A">
        <w:t>r eksponering, ALARA-prinsippet</w:t>
      </w:r>
    </w:p>
    <w:p w14:paraId="2F8F4575" w14:textId="737E8256" w:rsidR="00A254B0" w:rsidRDefault="00A254B0" w:rsidP="00FA56D9">
      <w:pPr>
        <w:pStyle w:val="Listeavsnitt"/>
        <w:numPr>
          <w:ilvl w:val="0"/>
          <w:numId w:val="40"/>
        </w:numPr>
      </w:pPr>
      <w:r>
        <w:t xml:space="preserve">Metoder for beregning </w:t>
      </w:r>
      <w:r w:rsidR="008729B1">
        <w:t>og måling av dose til pasiente</w:t>
      </w:r>
      <w:r w:rsidR="0038355A">
        <w:t>r (ekstern og intern dosimetri)</w:t>
      </w:r>
    </w:p>
    <w:p w14:paraId="2668651C" w14:textId="2E55825E" w:rsidR="00423E10" w:rsidRDefault="0082700C" w:rsidP="00DB6603">
      <w:pPr>
        <w:pStyle w:val="Listeavsnitt"/>
        <w:numPr>
          <w:ilvl w:val="0"/>
          <w:numId w:val="40"/>
        </w:numPr>
      </w:pPr>
      <w:r>
        <w:t xml:space="preserve">Kvalitetssikring - mottakskontroll, kalibrering </w:t>
      </w:r>
      <w:r w:rsidR="00D07A70">
        <w:t>etc.</w:t>
      </w:r>
    </w:p>
    <w:p w14:paraId="09647DBF" w14:textId="6569EA89" w:rsidR="0082700C" w:rsidRDefault="0022648B" w:rsidP="0082700C">
      <w:pPr>
        <w:pStyle w:val="Listeavsnitt"/>
        <w:numPr>
          <w:ilvl w:val="0"/>
          <w:numId w:val="40"/>
        </w:numPr>
      </w:pPr>
      <w:r>
        <w:t xml:space="preserve">Skjerming, </w:t>
      </w:r>
      <w:r w:rsidR="00D07A70">
        <w:t>dose til personell etc.</w:t>
      </w:r>
    </w:p>
    <w:p w14:paraId="6F38B5CA" w14:textId="77777777" w:rsidR="0082700C" w:rsidRDefault="00EE4F30" w:rsidP="0098790F">
      <w:pPr>
        <w:pStyle w:val="Overskrift2"/>
        <w:ind w:hanging="792"/>
      </w:pPr>
      <w:r>
        <w:lastRenderedPageBreak/>
        <w:t xml:space="preserve"> </w:t>
      </w:r>
      <w:r w:rsidR="0082700C">
        <w:t>Bildedannelse og bildediagnostikk</w:t>
      </w:r>
    </w:p>
    <w:p w14:paraId="6DA3096E" w14:textId="77777777" w:rsidR="0082700C" w:rsidRDefault="0082700C" w:rsidP="0082700C">
      <w:pPr>
        <w:pStyle w:val="Undertittel"/>
      </w:pPr>
      <w:r>
        <w:t>Overordnet mål</w:t>
      </w:r>
    </w:p>
    <w:p w14:paraId="22ADB554" w14:textId="221C8B9A" w:rsidR="0082700C" w:rsidRDefault="0082700C" w:rsidP="0082700C">
      <w:r>
        <w:t xml:space="preserve">Sikre at kandidaten har grunnleggende kunnskap om og forståelse for </w:t>
      </w:r>
      <w:r w:rsidR="00F37E69">
        <w:t xml:space="preserve">fysikken bak </w:t>
      </w:r>
      <w:r w:rsidR="00423E10">
        <w:t xml:space="preserve">og funksjonaliteten i </w:t>
      </w:r>
      <w:r w:rsidR="00F37E69">
        <w:t>de ulike modalit</w:t>
      </w:r>
      <w:r w:rsidR="0038355A">
        <w:t>et</w:t>
      </w:r>
      <w:r w:rsidR="00F37E69">
        <w:t>er innen medisinsk avbildning.</w:t>
      </w:r>
    </w:p>
    <w:p w14:paraId="7D120E6F" w14:textId="77777777" w:rsidR="0082700C" w:rsidRDefault="0082700C" w:rsidP="0082700C">
      <w:pPr>
        <w:pStyle w:val="Undertittel"/>
      </w:pPr>
      <w:r>
        <w:t>Kunnskap</w:t>
      </w:r>
    </w:p>
    <w:p w14:paraId="38C0BDFF" w14:textId="77777777" w:rsidR="0082700C" w:rsidRDefault="0082700C" w:rsidP="0082700C">
      <w:pPr>
        <w:pStyle w:val="Listeavsnitt"/>
        <w:numPr>
          <w:ilvl w:val="0"/>
          <w:numId w:val="41"/>
        </w:numPr>
      </w:pPr>
      <w:r>
        <w:t>Røntgen og CT</w:t>
      </w:r>
    </w:p>
    <w:p w14:paraId="5545BB46" w14:textId="77777777" w:rsidR="0082700C" w:rsidRDefault="0082700C" w:rsidP="0082700C">
      <w:pPr>
        <w:pStyle w:val="Listeavsnitt"/>
        <w:numPr>
          <w:ilvl w:val="0"/>
          <w:numId w:val="41"/>
        </w:numPr>
      </w:pPr>
      <w:r>
        <w:t>MRI</w:t>
      </w:r>
    </w:p>
    <w:p w14:paraId="6F2E4BE3" w14:textId="77777777" w:rsidR="0082700C" w:rsidRDefault="00EE4F30" w:rsidP="0082700C">
      <w:pPr>
        <w:pStyle w:val="Listeavsnitt"/>
        <w:numPr>
          <w:ilvl w:val="0"/>
          <w:numId w:val="41"/>
        </w:numPr>
      </w:pPr>
      <w:r>
        <w:t xml:space="preserve">Nukleærmedisinsk avbildning </w:t>
      </w:r>
    </w:p>
    <w:p w14:paraId="5E222D0A" w14:textId="77777777" w:rsidR="0082700C" w:rsidRDefault="0082700C" w:rsidP="0082700C">
      <w:pPr>
        <w:pStyle w:val="Listeavsnitt"/>
        <w:numPr>
          <w:ilvl w:val="0"/>
          <w:numId w:val="41"/>
        </w:numPr>
      </w:pPr>
      <w:r>
        <w:t>Ultralyd</w:t>
      </w:r>
    </w:p>
    <w:p w14:paraId="6026AFEC" w14:textId="77777777" w:rsidR="0082700C" w:rsidRDefault="0082700C" w:rsidP="0082700C">
      <w:pPr>
        <w:pStyle w:val="Listeavsnitt"/>
        <w:numPr>
          <w:ilvl w:val="0"/>
          <w:numId w:val="41"/>
        </w:numPr>
      </w:pPr>
      <w:r>
        <w:t>Digitale bilder, DICOM, PACS</w:t>
      </w:r>
    </w:p>
    <w:p w14:paraId="4737E207" w14:textId="77777777" w:rsidR="00EE4F30" w:rsidRDefault="00EE4F30" w:rsidP="0098790F">
      <w:pPr>
        <w:pStyle w:val="Overskrift2"/>
        <w:ind w:hanging="792"/>
      </w:pPr>
      <w:r w:rsidRPr="003C279A">
        <w:t>Strålebiologi</w:t>
      </w:r>
    </w:p>
    <w:p w14:paraId="45E6F298" w14:textId="77777777" w:rsidR="00EE4F30" w:rsidRDefault="00EE4F30" w:rsidP="00EE4F30">
      <w:pPr>
        <w:pStyle w:val="Undertittel"/>
      </w:pPr>
      <w:r>
        <w:t>Overordnet mål</w:t>
      </w:r>
    </w:p>
    <w:p w14:paraId="47F59912" w14:textId="583268AE" w:rsidR="00EE4F30" w:rsidRDefault="00EE4F30" w:rsidP="00EE4F30">
      <w:r>
        <w:t xml:space="preserve">Sikre at kandidaten har grunnleggende kunnskap om og forståelse for </w:t>
      </w:r>
      <w:r w:rsidR="00423E10">
        <w:t>biologiske effekter av ioniserende stråling.</w:t>
      </w:r>
    </w:p>
    <w:p w14:paraId="33FE17F0" w14:textId="77777777" w:rsidR="00EE4F30" w:rsidRDefault="00EE4F30" w:rsidP="00EE4F30">
      <w:pPr>
        <w:pStyle w:val="Undertittel"/>
      </w:pPr>
      <w:r>
        <w:t>Kunnskap</w:t>
      </w:r>
    </w:p>
    <w:p w14:paraId="35E92835" w14:textId="77777777" w:rsidR="00423E10" w:rsidRDefault="00423E10" w:rsidP="00423E10">
      <w:pPr>
        <w:pStyle w:val="Listeavsnitt"/>
        <w:numPr>
          <w:ilvl w:val="0"/>
          <w:numId w:val="42"/>
        </w:numPr>
      </w:pPr>
      <w:r>
        <w:t>Cellesyklus, genmutasjoner, biokjemisk skade</w:t>
      </w:r>
    </w:p>
    <w:p w14:paraId="4CB840CF" w14:textId="77777777" w:rsidR="00423E10" w:rsidRDefault="00423E10" w:rsidP="00423E10">
      <w:pPr>
        <w:pStyle w:val="Listeavsnitt"/>
        <w:numPr>
          <w:ilvl w:val="0"/>
          <w:numId w:val="42"/>
        </w:numPr>
      </w:pPr>
      <w:r>
        <w:t>Celleoverlevelseskurver, doserespons</w:t>
      </w:r>
    </w:p>
    <w:p w14:paraId="539B30F2" w14:textId="77777777" w:rsidR="00423E10" w:rsidRDefault="00423E10" w:rsidP="00423E10">
      <w:pPr>
        <w:pStyle w:val="Listeavsnitt"/>
        <w:numPr>
          <w:ilvl w:val="0"/>
          <w:numId w:val="42"/>
        </w:numPr>
      </w:pPr>
      <w:r>
        <w:t>Deterministiske og stokastiske effekter</w:t>
      </w:r>
    </w:p>
    <w:p w14:paraId="03B19566" w14:textId="20E6BFB1" w:rsidR="00423E10" w:rsidRDefault="0022648B" w:rsidP="00423E10">
      <w:pPr>
        <w:pStyle w:val="Listeavsnitt"/>
        <w:numPr>
          <w:ilvl w:val="0"/>
          <w:numId w:val="42"/>
        </w:numPr>
      </w:pPr>
      <w:r>
        <w:t>Modellering, lineær-kvadratisk model</w:t>
      </w:r>
      <w:r w:rsidR="00CB3EDE">
        <w:t>l</w:t>
      </w:r>
    </w:p>
    <w:p w14:paraId="4EBD2998" w14:textId="77777777" w:rsidR="0022648B" w:rsidRDefault="0022648B" w:rsidP="00423E10">
      <w:pPr>
        <w:pStyle w:val="Listeavsnitt"/>
        <w:numPr>
          <w:ilvl w:val="0"/>
          <w:numId w:val="42"/>
        </w:numPr>
      </w:pPr>
      <w:r>
        <w:t>Dose-rate effekt, fraksjonering</w:t>
      </w:r>
    </w:p>
    <w:p w14:paraId="49F18742" w14:textId="77777777" w:rsidR="00EE4F30" w:rsidRDefault="006C2AD4" w:rsidP="0098790F">
      <w:pPr>
        <w:pStyle w:val="Overskrift2"/>
        <w:ind w:hanging="792"/>
      </w:pPr>
      <w:r>
        <w:t xml:space="preserve"> </w:t>
      </w:r>
      <w:r w:rsidRPr="003C279A">
        <w:t>Anatomi, fysiologi og sykdomslære</w:t>
      </w:r>
    </w:p>
    <w:p w14:paraId="51DEBD0D" w14:textId="77777777" w:rsidR="006C2AD4" w:rsidRDefault="006C2AD4" w:rsidP="006C2AD4">
      <w:pPr>
        <w:pStyle w:val="Undertittel"/>
      </w:pPr>
      <w:r>
        <w:t>Overordnet mål</w:t>
      </w:r>
    </w:p>
    <w:p w14:paraId="69077FE6" w14:textId="77777777" w:rsidR="006C2AD4" w:rsidRDefault="006C2AD4" w:rsidP="006C2AD4">
      <w:r>
        <w:t>Sikre at kandidaten har grunnleggende kunnskap innen anatomi, fysiologi og sykdomslære.</w:t>
      </w:r>
    </w:p>
    <w:p w14:paraId="5FC29523" w14:textId="77777777" w:rsidR="006C2AD4" w:rsidRDefault="006C2AD4" w:rsidP="006C2AD4">
      <w:pPr>
        <w:pStyle w:val="Undertittel"/>
      </w:pPr>
      <w:r>
        <w:t>Kunnskap</w:t>
      </w:r>
    </w:p>
    <w:p w14:paraId="23FE4365" w14:textId="44CB203E" w:rsidR="006C2AD4" w:rsidRDefault="006C2AD4" w:rsidP="006C2AD4">
      <w:pPr>
        <w:pStyle w:val="Listeavsnitt"/>
        <w:numPr>
          <w:ilvl w:val="0"/>
          <w:numId w:val="43"/>
        </w:numPr>
      </w:pPr>
      <w:r>
        <w:t>Anatomiske</w:t>
      </w:r>
      <w:r w:rsidR="00D07A70">
        <w:t>, fysiologiske</w:t>
      </w:r>
      <w:r w:rsidR="0038355A">
        <w:t xml:space="preserve"> og patologiske termer (latin)</w:t>
      </w:r>
      <w:r>
        <w:t xml:space="preserve"> </w:t>
      </w:r>
    </w:p>
    <w:p w14:paraId="6C6C522E" w14:textId="3FA0C7A9" w:rsidR="008729B1" w:rsidRDefault="006C2AD4" w:rsidP="006C2AD4">
      <w:pPr>
        <w:pStyle w:val="Listeavsnitt"/>
        <w:numPr>
          <w:ilvl w:val="0"/>
          <w:numId w:val="43"/>
        </w:numPr>
      </w:pPr>
      <w:r>
        <w:t>Kroppens ulike organsystemer - oppbygging, funksjon, patologi</w:t>
      </w:r>
    </w:p>
    <w:p w14:paraId="31C2635D" w14:textId="16186FC5" w:rsidR="00D64F70" w:rsidRDefault="00D64F70" w:rsidP="006C2AD4">
      <w:pPr>
        <w:pStyle w:val="Listeavsnitt"/>
        <w:numPr>
          <w:ilvl w:val="0"/>
          <w:numId w:val="43"/>
        </w:numPr>
      </w:pPr>
      <w:r>
        <w:t>Sykdomslære</w:t>
      </w:r>
      <w:r w:rsidR="00D07A70">
        <w:t>;</w:t>
      </w:r>
      <w:r>
        <w:t xml:space="preserve"> Grunnleggende onkologi – </w:t>
      </w:r>
      <w:r w:rsidR="007102E4">
        <w:t xml:space="preserve">hvordan kreft oppstår og </w:t>
      </w:r>
      <w:r>
        <w:t>hvordan kreft fremstår i ulike bildemodaliteter</w:t>
      </w:r>
    </w:p>
    <w:p w14:paraId="12999C69" w14:textId="77777777" w:rsidR="008729B1" w:rsidRDefault="008729B1" w:rsidP="008729B1"/>
    <w:p w14:paraId="2A1218A0" w14:textId="77777777" w:rsidR="008729B1" w:rsidRDefault="008729B1" w:rsidP="0098790F">
      <w:pPr>
        <w:pStyle w:val="Overskrift2"/>
        <w:ind w:hanging="792"/>
      </w:pPr>
      <w:r>
        <w:t xml:space="preserve"> Klinisk strål</w:t>
      </w:r>
      <w:bookmarkStart w:id="2" w:name="_GoBack"/>
      <w:bookmarkEnd w:id="2"/>
      <w:r>
        <w:t>eterapi</w:t>
      </w:r>
    </w:p>
    <w:p w14:paraId="1347799C" w14:textId="77777777" w:rsidR="008729B1" w:rsidRDefault="008729B1" w:rsidP="008729B1">
      <w:pPr>
        <w:pStyle w:val="Undertittel"/>
      </w:pPr>
      <w:r>
        <w:t>Overordnet mål</w:t>
      </w:r>
    </w:p>
    <w:p w14:paraId="38111417" w14:textId="3E9BCFF8" w:rsidR="008729B1" w:rsidRDefault="008729B1" w:rsidP="008729B1">
      <w:r>
        <w:t>Sikre at kandidaten har grunnleggende kunnskap innen stråleterapi</w:t>
      </w:r>
      <w:r w:rsidR="00F520C3">
        <w:t>, samt forståelse for fysikken bak ulike teknikker og apparatur innen stråleterapi.</w:t>
      </w:r>
    </w:p>
    <w:p w14:paraId="023C7599" w14:textId="77777777" w:rsidR="008729B1" w:rsidRDefault="008729B1" w:rsidP="008729B1">
      <w:pPr>
        <w:pStyle w:val="Undertittel"/>
      </w:pPr>
      <w:r>
        <w:t>Kunnskap</w:t>
      </w:r>
    </w:p>
    <w:p w14:paraId="717FD6F2" w14:textId="3C246152" w:rsidR="008729B1" w:rsidRDefault="008729B1" w:rsidP="00355A98">
      <w:pPr>
        <w:pStyle w:val="Listeavsnitt"/>
        <w:numPr>
          <w:ilvl w:val="0"/>
          <w:numId w:val="44"/>
        </w:numPr>
      </w:pPr>
      <w:r>
        <w:t>Ekstern stråleterapi</w:t>
      </w:r>
    </w:p>
    <w:p w14:paraId="5065FB99" w14:textId="27831FD4" w:rsidR="008729B1" w:rsidRDefault="0038355A" w:rsidP="008729B1">
      <w:pPr>
        <w:pStyle w:val="Listeavsnitt"/>
        <w:numPr>
          <w:ilvl w:val="0"/>
          <w:numId w:val="44"/>
        </w:numPr>
      </w:pPr>
      <w:r>
        <w:t>Bra</w:t>
      </w:r>
      <w:r w:rsidR="007E4C34">
        <w:t>k</w:t>
      </w:r>
      <w:r>
        <w:t>yterapi</w:t>
      </w:r>
    </w:p>
    <w:p w14:paraId="1294B069" w14:textId="41554657" w:rsidR="00D07A70" w:rsidRDefault="0038355A" w:rsidP="00355A98">
      <w:pPr>
        <w:pStyle w:val="Listeavsnitt"/>
        <w:numPr>
          <w:ilvl w:val="0"/>
          <w:numId w:val="44"/>
        </w:numPr>
      </w:pPr>
      <w:r>
        <w:t>Doseplanlegging</w:t>
      </w:r>
      <w:r w:rsidR="008729B1">
        <w:t xml:space="preserve"> </w:t>
      </w:r>
    </w:p>
    <w:p w14:paraId="3092A9E8" w14:textId="0444BC99" w:rsidR="008729B1" w:rsidRDefault="00D64F70" w:rsidP="00D64F70">
      <w:pPr>
        <w:pStyle w:val="Listeavsnitt"/>
        <w:numPr>
          <w:ilvl w:val="0"/>
          <w:numId w:val="44"/>
        </w:numPr>
      </w:pPr>
      <w:r>
        <w:t xml:space="preserve">Målvolumdefinisjoner </w:t>
      </w:r>
    </w:p>
    <w:p w14:paraId="362D244F" w14:textId="77777777" w:rsidR="00DB0AF8" w:rsidRDefault="00223BB3" w:rsidP="00DB0AF8">
      <w:pPr>
        <w:pStyle w:val="Overskrift1"/>
      </w:pPr>
      <w:r w:rsidRPr="00223BB3">
        <w:lastRenderedPageBreak/>
        <w:t xml:space="preserve">Unntaksordning for krav om medisinsk fysikk-relaterte emner </w:t>
      </w:r>
    </w:p>
    <w:p w14:paraId="25A8B88B" w14:textId="7D97733F" w:rsidR="00223BB3" w:rsidRDefault="00223BB3" w:rsidP="00223BB3">
      <w:r>
        <w:t xml:space="preserve">Det er sterkt ønskelig at kandidater følger medisinsk fysikk-relaterte fag ved universiteter for å få nødvendig kunnskap innen medisinsk fysikk. For enkelte kan det imidlertid by på store praktiske problemer å skulle følge fag samtidig som man er ansatt ved et sykehus. </w:t>
      </w:r>
    </w:p>
    <w:p w14:paraId="54BC71CE" w14:textId="77777777" w:rsidR="00223BB3" w:rsidRDefault="00223BB3" w:rsidP="00223BB3">
      <w:r w:rsidRPr="002D498A">
        <w:t>For kandidater som ikke har tilstrekkelig med medisinsk fysikk-relaterte emner i sin masterutdanning, er det derfor mulig å få unntak fra den delen av kap. 1.2 som omfatter universitetsfag. Unntak</w:t>
      </w:r>
      <w:r>
        <w:t xml:space="preserve"> (for inntil 20 ECTS) gis dersom kandidaten oppfyller følgende:</w:t>
      </w:r>
    </w:p>
    <w:p w14:paraId="5C66C659" w14:textId="77777777" w:rsidR="00223BB3" w:rsidRDefault="00223BB3" w:rsidP="00223BB3">
      <w:pPr>
        <w:pStyle w:val="Listeavsnitt"/>
        <w:numPr>
          <w:ilvl w:val="0"/>
          <w:numId w:val="47"/>
        </w:numPr>
        <w:spacing w:after="160" w:line="259" w:lineRule="auto"/>
      </w:pPr>
      <w:r>
        <w:t xml:space="preserve">Kandidaten dokumenterer minimum 3 års arbeidserfaring (inkludert ev. doktorgradsarbeid) innen medisinsk fysikk </w:t>
      </w:r>
    </w:p>
    <w:p w14:paraId="6DD42E5A" w14:textId="77777777" w:rsidR="00223BB3" w:rsidRDefault="00223BB3" w:rsidP="00223BB3">
      <w:pPr>
        <w:pStyle w:val="Listeavsnitt"/>
        <w:numPr>
          <w:ilvl w:val="0"/>
          <w:numId w:val="47"/>
        </w:numPr>
        <w:spacing w:after="160" w:line="259" w:lineRule="auto"/>
      </w:pPr>
      <w:r>
        <w:t>Veileder kan bekrefte at kandidaten har kompetanse tilsvarende omfanget for 1.2</w:t>
      </w:r>
    </w:p>
    <w:p w14:paraId="000333BA" w14:textId="77777777" w:rsidR="00223BB3" w:rsidRDefault="00223BB3" w:rsidP="00223BB3">
      <w:r>
        <w:t xml:space="preserve">Ved behov for unntak fylles sjekklisten for Del 1 ut som for øvrige søkere. Under </w:t>
      </w:r>
      <w:r w:rsidRPr="004773E8">
        <w:t xml:space="preserve">«Regulære emner gjennomført ved Universitet» </w:t>
      </w:r>
      <w:r>
        <w:t>fylles det ut med eventuelle aktuelle medisinsk fysikk-relaterte emner eller andel av emner. Det er videre krav om at m</w:t>
      </w:r>
      <w:r w:rsidRPr="00784F5E">
        <w:t xml:space="preserve">inimum </w:t>
      </w:r>
      <w:r>
        <w:t>10</w:t>
      </w:r>
      <w:r w:rsidRPr="00784F5E">
        <w:t xml:space="preserve"> </w:t>
      </w:r>
      <w:r>
        <w:t>ECTS</w:t>
      </w:r>
      <w:r w:rsidRPr="00784F5E">
        <w:t xml:space="preserve"> dokumenteres </w:t>
      </w:r>
      <w:r>
        <w:t>under «Selvstudium og kurs» i sjekklisten.</w:t>
      </w:r>
    </w:p>
    <w:p w14:paraId="15E411F5" w14:textId="77777777" w:rsidR="00223BB3" w:rsidRDefault="00223BB3" w:rsidP="00223BB3">
      <w:r>
        <w:t>En begrunnelse for behovet for unntak vedlegges søknaden om sertifisering som medisinsk fysiker, sammen med dokumentasjon av arbeidserfaring.</w:t>
      </w:r>
    </w:p>
    <w:p w14:paraId="659E4338" w14:textId="4EA6358C" w:rsidR="00413637" w:rsidRDefault="00985F31" w:rsidP="00413637">
      <w:pPr>
        <w:pStyle w:val="Overskrift1"/>
      </w:pPr>
      <w:r>
        <w:t>Revisjonse</w:t>
      </w:r>
      <w:r w:rsidR="00413637">
        <w:t>ndringer i Del 1</w:t>
      </w:r>
    </w:p>
    <w:p w14:paraId="28801CC8" w14:textId="59E2B7F9" w:rsidR="00413637" w:rsidRPr="009B538E" w:rsidRDefault="007E4C34" w:rsidP="00937EAC">
      <w:r>
        <w:t>1</w:t>
      </w:r>
      <w:r w:rsidR="00413637">
        <w:t>.</w:t>
      </w:r>
      <w:r>
        <w:t>11</w:t>
      </w:r>
      <w:r w:rsidR="00413637">
        <w:t>.202</w:t>
      </w:r>
      <w:r>
        <w:t>2</w:t>
      </w:r>
      <w:r w:rsidR="00413637">
        <w:t>: Lagt til u</w:t>
      </w:r>
      <w:r w:rsidR="00413637" w:rsidRPr="00413637">
        <w:t>nntaks</w:t>
      </w:r>
      <w:r w:rsidR="00DB0AF8">
        <w:t>ordning</w:t>
      </w:r>
      <w:r w:rsidR="00413637" w:rsidRPr="00413637">
        <w:t xml:space="preserve"> for krav om medisinsk</w:t>
      </w:r>
      <w:r w:rsidR="00985F31">
        <w:t xml:space="preserve"> </w:t>
      </w:r>
      <w:r w:rsidR="00413637" w:rsidRPr="00413637">
        <w:t>fysik</w:t>
      </w:r>
      <w:r w:rsidR="00985F31">
        <w:t>k-</w:t>
      </w:r>
      <w:r w:rsidR="00413637" w:rsidRPr="00413637">
        <w:t>relaterte emner</w:t>
      </w:r>
    </w:p>
    <w:sectPr w:rsidR="00413637" w:rsidRPr="009B538E">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A701A1" w14:textId="77777777" w:rsidR="00AD3758" w:rsidRDefault="00AD3758" w:rsidP="001B50F0">
      <w:pPr>
        <w:spacing w:after="0" w:line="240" w:lineRule="auto"/>
      </w:pPr>
      <w:r>
        <w:separator/>
      </w:r>
    </w:p>
  </w:endnote>
  <w:endnote w:type="continuationSeparator" w:id="0">
    <w:p w14:paraId="412E54FA" w14:textId="77777777" w:rsidR="00AD3758" w:rsidRDefault="00AD3758" w:rsidP="001B5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erpetua">
    <w:panose1 w:val="02020502060401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vertAnchor="text" w:tblpY="1"/>
      <w:tblW w:w="5000" w:type="pct"/>
      <w:tblLook w:val="04A0" w:firstRow="1" w:lastRow="0" w:firstColumn="1" w:lastColumn="0" w:noHBand="0" w:noVBand="1"/>
    </w:tblPr>
    <w:tblGrid>
      <w:gridCol w:w="4083"/>
      <w:gridCol w:w="907"/>
      <w:gridCol w:w="4082"/>
    </w:tblGrid>
    <w:tr w:rsidR="00355A98" w14:paraId="598DE4C6" w14:textId="77777777">
      <w:trPr>
        <w:trHeight w:val="151"/>
      </w:trPr>
      <w:tc>
        <w:tcPr>
          <w:tcW w:w="2250" w:type="pct"/>
          <w:tcBorders>
            <w:bottom w:val="single" w:sz="4" w:space="0" w:color="4F81BD" w:themeColor="accent1"/>
          </w:tcBorders>
        </w:tcPr>
        <w:p w14:paraId="702D7DED" w14:textId="77777777" w:rsidR="00355A98" w:rsidRDefault="00355A98">
          <w:pPr>
            <w:pStyle w:val="Topptekst"/>
            <w:rPr>
              <w:rFonts w:asciiTheme="majorHAnsi" w:eastAsiaTheme="majorEastAsia" w:hAnsiTheme="majorHAnsi" w:cstheme="majorBidi"/>
              <w:b/>
              <w:bCs/>
            </w:rPr>
          </w:pPr>
        </w:p>
      </w:tc>
      <w:tc>
        <w:tcPr>
          <w:tcW w:w="500" w:type="pct"/>
          <w:vMerge w:val="restart"/>
          <w:noWrap/>
          <w:vAlign w:val="center"/>
        </w:tcPr>
        <w:p w14:paraId="1C44DA7F" w14:textId="647A4D4F" w:rsidR="00355A98" w:rsidRPr="00D3103D" w:rsidRDefault="00355A98">
          <w:pPr>
            <w:pStyle w:val="Ingenmellomrom"/>
            <w:rPr>
              <w:rFonts w:eastAsiaTheme="majorEastAsia" w:cstheme="majorBidi"/>
              <w:color w:val="A6A6A6" w:themeColor="background1" w:themeShade="A6"/>
            </w:rPr>
          </w:pPr>
          <w:r w:rsidRPr="00D3103D">
            <w:rPr>
              <w:rFonts w:eastAsiaTheme="majorEastAsia" w:cstheme="majorBidi"/>
              <w:bCs/>
              <w:color w:val="A6A6A6" w:themeColor="background1" w:themeShade="A6"/>
            </w:rPr>
            <w:t xml:space="preserve">Side </w:t>
          </w:r>
          <w:r w:rsidRPr="00D3103D">
            <w:rPr>
              <w:color w:val="A6A6A6" w:themeColor="background1" w:themeShade="A6"/>
            </w:rPr>
            <w:fldChar w:fldCharType="begin"/>
          </w:r>
          <w:r w:rsidRPr="00D3103D">
            <w:rPr>
              <w:color w:val="A6A6A6" w:themeColor="background1" w:themeShade="A6"/>
            </w:rPr>
            <w:instrText>PAGE  \* MERGEFORMAT</w:instrText>
          </w:r>
          <w:r w:rsidRPr="00D3103D">
            <w:rPr>
              <w:color w:val="A6A6A6" w:themeColor="background1" w:themeShade="A6"/>
            </w:rPr>
            <w:fldChar w:fldCharType="separate"/>
          </w:r>
          <w:r w:rsidR="00906346" w:rsidRPr="00906346">
            <w:rPr>
              <w:rFonts w:eastAsiaTheme="majorEastAsia" w:cstheme="majorBidi"/>
              <w:bCs/>
              <w:noProof/>
              <w:color w:val="A6A6A6" w:themeColor="background1" w:themeShade="A6"/>
            </w:rPr>
            <w:t>1</w:t>
          </w:r>
          <w:r w:rsidRPr="00D3103D">
            <w:rPr>
              <w:rFonts w:eastAsiaTheme="majorEastAsia" w:cstheme="majorBidi"/>
              <w:bCs/>
              <w:color w:val="A6A6A6" w:themeColor="background1" w:themeShade="A6"/>
            </w:rPr>
            <w:fldChar w:fldCharType="end"/>
          </w:r>
        </w:p>
      </w:tc>
      <w:tc>
        <w:tcPr>
          <w:tcW w:w="2250" w:type="pct"/>
          <w:tcBorders>
            <w:bottom w:val="single" w:sz="4" w:space="0" w:color="4F81BD" w:themeColor="accent1"/>
          </w:tcBorders>
        </w:tcPr>
        <w:p w14:paraId="187EF51C" w14:textId="77777777" w:rsidR="00355A98" w:rsidRDefault="00355A98">
          <w:pPr>
            <w:pStyle w:val="Topptekst"/>
            <w:rPr>
              <w:rFonts w:asciiTheme="majorHAnsi" w:eastAsiaTheme="majorEastAsia" w:hAnsiTheme="majorHAnsi" w:cstheme="majorBidi"/>
              <w:b/>
              <w:bCs/>
            </w:rPr>
          </w:pPr>
        </w:p>
      </w:tc>
    </w:tr>
    <w:tr w:rsidR="00355A98" w14:paraId="67055E12" w14:textId="77777777">
      <w:trPr>
        <w:trHeight w:val="150"/>
      </w:trPr>
      <w:tc>
        <w:tcPr>
          <w:tcW w:w="2250" w:type="pct"/>
          <w:tcBorders>
            <w:top w:val="single" w:sz="4" w:space="0" w:color="4F81BD" w:themeColor="accent1"/>
          </w:tcBorders>
        </w:tcPr>
        <w:p w14:paraId="338E6336" w14:textId="77777777" w:rsidR="00355A98" w:rsidRDefault="00355A98">
          <w:pPr>
            <w:pStyle w:val="Topptekst"/>
            <w:rPr>
              <w:rFonts w:asciiTheme="majorHAnsi" w:eastAsiaTheme="majorEastAsia" w:hAnsiTheme="majorHAnsi" w:cstheme="majorBidi"/>
              <w:b/>
              <w:bCs/>
            </w:rPr>
          </w:pPr>
        </w:p>
      </w:tc>
      <w:tc>
        <w:tcPr>
          <w:tcW w:w="500" w:type="pct"/>
          <w:vMerge/>
        </w:tcPr>
        <w:p w14:paraId="7880DBF1" w14:textId="77777777" w:rsidR="00355A98" w:rsidRDefault="00355A98">
          <w:pPr>
            <w:pStyle w:val="Topptekst"/>
            <w:jc w:val="center"/>
            <w:rPr>
              <w:rFonts w:asciiTheme="majorHAnsi" w:eastAsiaTheme="majorEastAsia" w:hAnsiTheme="majorHAnsi" w:cstheme="majorBidi"/>
              <w:b/>
              <w:bCs/>
            </w:rPr>
          </w:pPr>
        </w:p>
      </w:tc>
      <w:tc>
        <w:tcPr>
          <w:tcW w:w="2250" w:type="pct"/>
          <w:tcBorders>
            <w:top w:val="single" w:sz="4" w:space="0" w:color="4F81BD" w:themeColor="accent1"/>
          </w:tcBorders>
        </w:tcPr>
        <w:p w14:paraId="028297C7" w14:textId="77777777" w:rsidR="00355A98" w:rsidRDefault="00355A98">
          <w:pPr>
            <w:pStyle w:val="Topptekst"/>
            <w:rPr>
              <w:rFonts w:asciiTheme="majorHAnsi" w:eastAsiaTheme="majorEastAsia" w:hAnsiTheme="majorHAnsi" w:cstheme="majorBidi"/>
              <w:b/>
              <w:bCs/>
            </w:rPr>
          </w:pPr>
        </w:p>
      </w:tc>
    </w:tr>
  </w:tbl>
  <w:p w14:paraId="53F6BBE5" w14:textId="77777777" w:rsidR="00355A98" w:rsidRDefault="00355A98">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AC50E7" w14:textId="77777777" w:rsidR="00AD3758" w:rsidRDefault="00AD3758" w:rsidP="001B50F0">
      <w:pPr>
        <w:spacing w:after="0" w:line="240" w:lineRule="auto"/>
      </w:pPr>
      <w:r>
        <w:separator/>
      </w:r>
    </w:p>
  </w:footnote>
  <w:footnote w:type="continuationSeparator" w:id="0">
    <w:p w14:paraId="0D4402FF" w14:textId="77777777" w:rsidR="00AD3758" w:rsidRDefault="00AD3758" w:rsidP="001B50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7558D" w14:textId="56D2980C" w:rsidR="00355A98" w:rsidRPr="001B50F0" w:rsidRDefault="00355A98" w:rsidP="001B50F0">
    <w:pPr>
      <w:pStyle w:val="Topptekst"/>
      <w:jc w:val="center"/>
      <w:rPr>
        <w:i/>
        <w:color w:val="A6A6A6" w:themeColor="background1" w:themeShade="A6"/>
      </w:rPr>
    </w:pPr>
    <w:r>
      <w:rPr>
        <w:i/>
        <w:color w:val="A6A6A6" w:themeColor="background1" w:themeShade="A6"/>
      </w:rPr>
      <w:t xml:space="preserve">Læringsmål og rammer </w:t>
    </w:r>
    <w:r w:rsidRPr="001B50F0">
      <w:rPr>
        <w:i/>
        <w:color w:val="A6A6A6" w:themeColor="background1" w:themeShade="A6"/>
      </w:rPr>
      <w:t xml:space="preserve">for utdanningsprogram NFMF, </w:t>
    </w:r>
    <w:r>
      <w:rPr>
        <w:i/>
        <w:color w:val="A6A6A6" w:themeColor="background1" w:themeShade="A6"/>
      </w:rPr>
      <w:t>Del 1: Felles Teori</w:t>
    </w:r>
    <w:r w:rsidR="0098790F">
      <w:rPr>
        <w:i/>
        <w:color w:val="A6A6A6" w:themeColor="background1" w:themeShade="A6"/>
      </w:rPr>
      <w:t>, versjon</w:t>
    </w:r>
    <w:r w:rsidRPr="001B50F0">
      <w:rPr>
        <w:i/>
        <w:color w:val="A6A6A6" w:themeColor="background1" w:themeShade="A6"/>
      </w:rPr>
      <w:t xml:space="preserve"> </w:t>
    </w:r>
    <w:r w:rsidR="007E4C34">
      <w:rPr>
        <w:i/>
        <w:color w:val="A6A6A6" w:themeColor="background1" w:themeShade="A6"/>
      </w:rPr>
      <w:t>1</w:t>
    </w:r>
    <w:r w:rsidRPr="0098790F">
      <w:rPr>
        <w:i/>
        <w:color w:val="A6A6A6" w:themeColor="background1" w:themeShade="A6"/>
      </w:rPr>
      <w:t>.</w:t>
    </w:r>
    <w:r w:rsidR="007E4C34">
      <w:rPr>
        <w:i/>
        <w:color w:val="A6A6A6" w:themeColor="background1" w:themeShade="A6"/>
      </w:rPr>
      <w:t>11</w:t>
    </w:r>
    <w:r w:rsidRPr="0098790F">
      <w:rPr>
        <w:i/>
        <w:color w:val="A6A6A6" w:themeColor="background1" w:themeShade="A6"/>
      </w:rPr>
      <w:t>.</w:t>
    </w:r>
    <w:r w:rsidR="001569A8" w:rsidRPr="0098790F">
      <w:rPr>
        <w:i/>
        <w:color w:val="A6A6A6" w:themeColor="background1" w:themeShade="A6"/>
      </w:rPr>
      <w:t>20</w:t>
    </w:r>
    <w:r w:rsidR="001569A8">
      <w:rPr>
        <w:i/>
        <w:color w:val="A6A6A6" w:themeColor="background1" w:themeShade="A6"/>
      </w:rPr>
      <w:t>2</w:t>
    </w:r>
    <w:r w:rsidR="007E4C34">
      <w:rPr>
        <w:i/>
        <w:color w:val="A6A6A6" w:themeColor="background1" w:themeShade="A6"/>
      </w:rPr>
      <w:t>2</w:t>
    </w:r>
  </w:p>
  <w:p w14:paraId="2A59CB48" w14:textId="77777777" w:rsidR="00355A98" w:rsidRDefault="00355A98">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D21A5"/>
    <w:multiLevelType w:val="hybridMultilevel"/>
    <w:tmpl w:val="0122BA8E"/>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 w15:restartNumberingAfterBreak="0">
    <w:nsid w:val="03F86E7E"/>
    <w:multiLevelType w:val="hybridMultilevel"/>
    <w:tmpl w:val="56FA3C80"/>
    <w:lvl w:ilvl="0" w:tplc="8C260792">
      <w:start w:val="1"/>
      <w:numFmt w:val="bullet"/>
      <w:lvlText w:val=""/>
      <w:lvlJc w:val="left"/>
      <w:pPr>
        <w:tabs>
          <w:tab w:val="num" w:pos="360"/>
        </w:tabs>
        <w:ind w:left="360" w:hanging="360"/>
      </w:pPr>
      <w:rPr>
        <w:rFonts w:ascii="Symbol" w:hAnsi="Symbol" w:hint="default"/>
      </w:rPr>
    </w:lvl>
    <w:lvl w:ilvl="1" w:tplc="04140003">
      <w:start w:val="1"/>
      <w:numFmt w:val="bullet"/>
      <w:lvlText w:val="o"/>
      <w:lvlJc w:val="left"/>
      <w:pPr>
        <w:tabs>
          <w:tab w:val="num" w:pos="720"/>
        </w:tabs>
        <w:ind w:left="720" w:hanging="360"/>
      </w:pPr>
      <w:rPr>
        <w:rFonts w:ascii="Courier New" w:hAnsi="Courier New" w:cs="Courier New" w:hint="default"/>
      </w:rPr>
    </w:lvl>
    <w:lvl w:ilvl="2" w:tplc="04140005">
      <w:start w:val="1"/>
      <w:numFmt w:val="bullet"/>
      <w:lvlText w:val=""/>
      <w:lvlJc w:val="left"/>
      <w:pPr>
        <w:tabs>
          <w:tab w:val="num" w:pos="1440"/>
        </w:tabs>
        <w:ind w:left="1440" w:hanging="360"/>
      </w:pPr>
      <w:rPr>
        <w:rFonts w:ascii="Wingdings" w:hAnsi="Wingdings" w:hint="default"/>
      </w:rPr>
    </w:lvl>
    <w:lvl w:ilvl="3" w:tplc="04140001">
      <w:start w:val="1"/>
      <w:numFmt w:val="bullet"/>
      <w:lvlText w:val=""/>
      <w:lvlJc w:val="left"/>
      <w:pPr>
        <w:tabs>
          <w:tab w:val="num" w:pos="2160"/>
        </w:tabs>
        <w:ind w:left="2160" w:hanging="360"/>
      </w:pPr>
      <w:rPr>
        <w:rFonts w:ascii="Symbol" w:hAnsi="Symbol" w:hint="default"/>
      </w:rPr>
    </w:lvl>
    <w:lvl w:ilvl="4" w:tplc="04140003">
      <w:start w:val="1"/>
      <w:numFmt w:val="bullet"/>
      <w:lvlText w:val="o"/>
      <w:lvlJc w:val="left"/>
      <w:pPr>
        <w:tabs>
          <w:tab w:val="num" w:pos="2880"/>
        </w:tabs>
        <w:ind w:left="2880" w:hanging="360"/>
      </w:pPr>
      <w:rPr>
        <w:rFonts w:ascii="Courier New" w:hAnsi="Courier New" w:cs="Courier New" w:hint="default"/>
      </w:rPr>
    </w:lvl>
    <w:lvl w:ilvl="5" w:tplc="04140005">
      <w:start w:val="1"/>
      <w:numFmt w:val="bullet"/>
      <w:lvlText w:val=""/>
      <w:lvlJc w:val="left"/>
      <w:pPr>
        <w:tabs>
          <w:tab w:val="num" w:pos="3600"/>
        </w:tabs>
        <w:ind w:left="3600" w:hanging="360"/>
      </w:pPr>
      <w:rPr>
        <w:rFonts w:ascii="Wingdings" w:hAnsi="Wingdings" w:hint="default"/>
      </w:rPr>
    </w:lvl>
    <w:lvl w:ilvl="6" w:tplc="04140001">
      <w:start w:val="1"/>
      <w:numFmt w:val="bullet"/>
      <w:lvlText w:val=""/>
      <w:lvlJc w:val="left"/>
      <w:pPr>
        <w:tabs>
          <w:tab w:val="num" w:pos="4320"/>
        </w:tabs>
        <w:ind w:left="4320" w:hanging="360"/>
      </w:pPr>
      <w:rPr>
        <w:rFonts w:ascii="Symbol" w:hAnsi="Symbol" w:hint="default"/>
      </w:rPr>
    </w:lvl>
    <w:lvl w:ilvl="7" w:tplc="04140003">
      <w:start w:val="1"/>
      <w:numFmt w:val="bullet"/>
      <w:lvlText w:val="o"/>
      <w:lvlJc w:val="left"/>
      <w:pPr>
        <w:tabs>
          <w:tab w:val="num" w:pos="5040"/>
        </w:tabs>
        <w:ind w:left="5040" w:hanging="360"/>
      </w:pPr>
      <w:rPr>
        <w:rFonts w:ascii="Courier New" w:hAnsi="Courier New" w:cs="Courier New" w:hint="default"/>
      </w:rPr>
    </w:lvl>
    <w:lvl w:ilvl="8" w:tplc="04140005">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0FC95207"/>
    <w:multiLevelType w:val="hybridMultilevel"/>
    <w:tmpl w:val="3278B6C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15642D6"/>
    <w:multiLevelType w:val="hybridMultilevel"/>
    <w:tmpl w:val="B902216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5687073"/>
    <w:multiLevelType w:val="hybridMultilevel"/>
    <w:tmpl w:val="974A8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AB79A3"/>
    <w:multiLevelType w:val="hybridMultilevel"/>
    <w:tmpl w:val="6C50975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1E72328C"/>
    <w:multiLevelType w:val="hybridMultilevel"/>
    <w:tmpl w:val="DAB8748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1EBB1B95"/>
    <w:multiLevelType w:val="multilevel"/>
    <w:tmpl w:val="0414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3E3751B"/>
    <w:multiLevelType w:val="hybridMultilevel"/>
    <w:tmpl w:val="A5647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F9289F"/>
    <w:multiLevelType w:val="multilevel"/>
    <w:tmpl w:val="ED824224"/>
    <w:lvl w:ilvl="0">
      <w:start w:val="1"/>
      <w:numFmt w:val="decimal"/>
      <w:lvlText w:val="1.3.%1."/>
      <w:lvlJc w:val="left"/>
      <w:pPr>
        <w:ind w:left="360" w:hanging="360"/>
      </w:pPr>
      <w:rPr>
        <w:rFonts w:hint="default"/>
      </w:rPr>
    </w:lvl>
    <w:lvl w:ilvl="1">
      <w:start w:val="1"/>
      <w:numFmt w:val="decimal"/>
      <w:lvlText w:val="3N.%1.%2."/>
      <w:lvlJc w:val="left"/>
      <w:pPr>
        <w:ind w:left="792" w:hanging="432"/>
      </w:pPr>
      <w:rPr>
        <w:rFonts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N.%1.%2.%3."/>
      <w:lvlJc w:val="left"/>
      <w:pPr>
        <w:ind w:left="1224" w:hanging="504"/>
      </w:pPr>
      <w:rPr>
        <w:rFonts w:hint="default"/>
      </w:rPr>
    </w:lvl>
    <w:lvl w:ilvl="3">
      <w:start w:val="1"/>
      <w:numFmt w:val="decimal"/>
      <w:lvlText w:val="3N.%1.%2.%3.%4."/>
      <w:lvlJc w:val="left"/>
      <w:pPr>
        <w:ind w:left="1728" w:hanging="648"/>
      </w:pPr>
      <w:rPr>
        <w:rFonts w:hint="default"/>
      </w:rPr>
    </w:lvl>
    <w:lvl w:ilvl="4">
      <w:start w:val="1"/>
      <w:numFmt w:val="decimal"/>
      <w:lvlText w:val="3N.%1.%2.%3.%4.%5."/>
      <w:lvlJc w:val="left"/>
      <w:pPr>
        <w:ind w:left="2232" w:hanging="792"/>
      </w:pPr>
      <w:rPr>
        <w:rFonts w:hint="default"/>
      </w:rPr>
    </w:lvl>
    <w:lvl w:ilvl="5">
      <w:start w:val="1"/>
      <w:numFmt w:val="decimal"/>
      <w:lvlText w:val="3N.%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6C92B61"/>
    <w:multiLevelType w:val="multilevel"/>
    <w:tmpl w:val="8D800C90"/>
    <w:lvl w:ilvl="0">
      <w:start w:val="1"/>
      <w:numFmt w:val="decimal"/>
      <w:lvlText w:val="3N.%1"/>
      <w:lvlJc w:val="left"/>
      <w:pPr>
        <w:ind w:left="360" w:hanging="360"/>
      </w:pPr>
      <w:rPr>
        <w:rFonts w:ascii="Times New Roman" w:hAnsi="Times New Roman" w:hint="default"/>
        <w:color w:val="auto"/>
      </w:rPr>
    </w:lvl>
    <w:lvl w:ilvl="1">
      <w:start w:val="1"/>
      <w:numFmt w:val="decimal"/>
      <w:lvlText w:val="3N.%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72875C9"/>
    <w:multiLevelType w:val="hybridMultilevel"/>
    <w:tmpl w:val="E2464D8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C7828C3"/>
    <w:multiLevelType w:val="hybridMultilevel"/>
    <w:tmpl w:val="F7728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1E1F44"/>
    <w:multiLevelType w:val="hybridMultilevel"/>
    <w:tmpl w:val="4DDC5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C57C60"/>
    <w:multiLevelType w:val="hybridMultilevel"/>
    <w:tmpl w:val="9A8C70D0"/>
    <w:lvl w:ilvl="0" w:tplc="2E480CAE">
      <w:start w:val="1"/>
      <w:numFmt w:val="decimal"/>
      <w:lvlText w:val="3N.%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3619147F"/>
    <w:multiLevelType w:val="multilevel"/>
    <w:tmpl w:val="0814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39873564"/>
    <w:multiLevelType w:val="hybridMultilevel"/>
    <w:tmpl w:val="EA766C4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3CAE1530"/>
    <w:multiLevelType w:val="hybridMultilevel"/>
    <w:tmpl w:val="60DEA540"/>
    <w:lvl w:ilvl="0" w:tplc="2E480CAE">
      <w:start w:val="1"/>
      <w:numFmt w:val="decimal"/>
      <w:lvlText w:val="3N.%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3F1A17E9"/>
    <w:multiLevelType w:val="hybridMultilevel"/>
    <w:tmpl w:val="63D0865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40011E6B"/>
    <w:multiLevelType w:val="multilevel"/>
    <w:tmpl w:val="3146A3E8"/>
    <w:lvl w:ilvl="0">
      <w:start w:val="1"/>
      <w:numFmt w:val="decimal"/>
      <w:lvlText w:val="3N.%1."/>
      <w:lvlJc w:val="left"/>
      <w:pPr>
        <w:ind w:left="720" w:hanging="360"/>
      </w:pPr>
      <w:rPr>
        <w:rFonts w:hint="default"/>
      </w:rPr>
    </w:lvl>
    <w:lvl w:ilvl="1">
      <w:start w:val="1"/>
      <w:numFmt w:val="decimal"/>
      <w:lvlText w:val="3N.%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465436CF"/>
    <w:multiLevelType w:val="multilevel"/>
    <w:tmpl w:val="073CC9FE"/>
    <w:lvl w:ilvl="0">
      <w:start w:val="3"/>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46D5270F"/>
    <w:multiLevelType w:val="hybridMultilevel"/>
    <w:tmpl w:val="31064022"/>
    <w:lvl w:ilvl="0" w:tplc="04140001">
      <w:start w:val="1"/>
      <w:numFmt w:val="bullet"/>
      <w:lvlText w:val=""/>
      <w:lvlJc w:val="left"/>
      <w:pPr>
        <w:ind w:left="1426" w:hanging="360"/>
      </w:pPr>
      <w:rPr>
        <w:rFonts w:ascii="Symbol" w:hAnsi="Symbol" w:hint="default"/>
      </w:rPr>
    </w:lvl>
    <w:lvl w:ilvl="1" w:tplc="04140003" w:tentative="1">
      <w:start w:val="1"/>
      <w:numFmt w:val="bullet"/>
      <w:lvlText w:val="o"/>
      <w:lvlJc w:val="left"/>
      <w:pPr>
        <w:ind w:left="2146" w:hanging="360"/>
      </w:pPr>
      <w:rPr>
        <w:rFonts w:ascii="Courier New" w:hAnsi="Courier New" w:cs="Courier New" w:hint="default"/>
      </w:rPr>
    </w:lvl>
    <w:lvl w:ilvl="2" w:tplc="04140005" w:tentative="1">
      <w:start w:val="1"/>
      <w:numFmt w:val="bullet"/>
      <w:lvlText w:val=""/>
      <w:lvlJc w:val="left"/>
      <w:pPr>
        <w:ind w:left="2866" w:hanging="360"/>
      </w:pPr>
      <w:rPr>
        <w:rFonts w:ascii="Wingdings" w:hAnsi="Wingdings" w:hint="default"/>
      </w:rPr>
    </w:lvl>
    <w:lvl w:ilvl="3" w:tplc="04140001" w:tentative="1">
      <w:start w:val="1"/>
      <w:numFmt w:val="bullet"/>
      <w:lvlText w:val=""/>
      <w:lvlJc w:val="left"/>
      <w:pPr>
        <w:ind w:left="3586" w:hanging="360"/>
      </w:pPr>
      <w:rPr>
        <w:rFonts w:ascii="Symbol" w:hAnsi="Symbol" w:hint="default"/>
      </w:rPr>
    </w:lvl>
    <w:lvl w:ilvl="4" w:tplc="04140003" w:tentative="1">
      <w:start w:val="1"/>
      <w:numFmt w:val="bullet"/>
      <w:lvlText w:val="o"/>
      <w:lvlJc w:val="left"/>
      <w:pPr>
        <w:ind w:left="4306" w:hanging="360"/>
      </w:pPr>
      <w:rPr>
        <w:rFonts w:ascii="Courier New" w:hAnsi="Courier New" w:cs="Courier New" w:hint="default"/>
      </w:rPr>
    </w:lvl>
    <w:lvl w:ilvl="5" w:tplc="04140005" w:tentative="1">
      <w:start w:val="1"/>
      <w:numFmt w:val="bullet"/>
      <w:lvlText w:val=""/>
      <w:lvlJc w:val="left"/>
      <w:pPr>
        <w:ind w:left="5026" w:hanging="360"/>
      </w:pPr>
      <w:rPr>
        <w:rFonts w:ascii="Wingdings" w:hAnsi="Wingdings" w:hint="default"/>
      </w:rPr>
    </w:lvl>
    <w:lvl w:ilvl="6" w:tplc="04140001" w:tentative="1">
      <w:start w:val="1"/>
      <w:numFmt w:val="bullet"/>
      <w:lvlText w:val=""/>
      <w:lvlJc w:val="left"/>
      <w:pPr>
        <w:ind w:left="5746" w:hanging="360"/>
      </w:pPr>
      <w:rPr>
        <w:rFonts w:ascii="Symbol" w:hAnsi="Symbol" w:hint="default"/>
      </w:rPr>
    </w:lvl>
    <w:lvl w:ilvl="7" w:tplc="04140003" w:tentative="1">
      <w:start w:val="1"/>
      <w:numFmt w:val="bullet"/>
      <w:lvlText w:val="o"/>
      <w:lvlJc w:val="left"/>
      <w:pPr>
        <w:ind w:left="6466" w:hanging="360"/>
      </w:pPr>
      <w:rPr>
        <w:rFonts w:ascii="Courier New" w:hAnsi="Courier New" w:cs="Courier New" w:hint="default"/>
      </w:rPr>
    </w:lvl>
    <w:lvl w:ilvl="8" w:tplc="04140005" w:tentative="1">
      <w:start w:val="1"/>
      <w:numFmt w:val="bullet"/>
      <w:lvlText w:val=""/>
      <w:lvlJc w:val="left"/>
      <w:pPr>
        <w:ind w:left="7186" w:hanging="360"/>
      </w:pPr>
      <w:rPr>
        <w:rFonts w:ascii="Wingdings" w:hAnsi="Wingdings" w:hint="default"/>
      </w:rPr>
    </w:lvl>
  </w:abstractNum>
  <w:abstractNum w:abstractNumId="22" w15:restartNumberingAfterBreak="0">
    <w:nsid w:val="4780378D"/>
    <w:multiLevelType w:val="hybridMultilevel"/>
    <w:tmpl w:val="9C248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D62780"/>
    <w:multiLevelType w:val="multilevel"/>
    <w:tmpl w:val="19C63556"/>
    <w:lvl w:ilvl="0">
      <w:start w:val="1"/>
      <w:numFmt w:val="decimal"/>
      <w:lvlText w:val="3N.%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4B791437"/>
    <w:multiLevelType w:val="hybridMultilevel"/>
    <w:tmpl w:val="8D3829B0"/>
    <w:lvl w:ilvl="0" w:tplc="04140003">
      <w:start w:val="1"/>
      <w:numFmt w:val="bullet"/>
      <w:lvlText w:val="o"/>
      <w:lvlJc w:val="left"/>
      <w:pPr>
        <w:ind w:left="360" w:hanging="360"/>
      </w:pPr>
      <w:rPr>
        <w:rFonts w:ascii="Courier New" w:hAnsi="Courier New" w:cs="Courier New"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5" w15:restartNumberingAfterBreak="0">
    <w:nsid w:val="519D3D57"/>
    <w:multiLevelType w:val="hybridMultilevel"/>
    <w:tmpl w:val="EC08A47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51DB1116"/>
    <w:multiLevelType w:val="multilevel"/>
    <w:tmpl w:val="DA50C04E"/>
    <w:lvl w:ilvl="0">
      <w:start w:val="1"/>
      <w:numFmt w:val="decimal"/>
      <w:lvlText w:val="3N.%1."/>
      <w:lvlJc w:val="left"/>
      <w:pPr>
        <w:ind w:left="360" w:hanging="360"/>
      </w:pPr>
      <w:rPr>
        <w:rFonts w:hint="default"/>
      </w:rPr>
    </w:lvl>
    <w:lvl w:ilvl="1">
      <w:start w:val="1"/>
      <w:numFmt w:val="decimal"/>
      <w:lvlText w:val="3N.%1.%2."/>
      <w:lvlJc w:val="left"/>
      <w:pPr>
        <w:ind w:left="792" w:hanging="432"/>
      </w:pPr>
      <w:rPr>
        <w:rFonts w:hint="default"/>
      </w:rPr>
    </w:lvl>
    <w:lvl w:ilvl="2">
      <w:start w:val="1"/>
      <w:numFmt w:val="decimal"/>
      <w:lvlText w:val="3N.%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7C035D2"/>
    <w:multiLevelType w:val="hybridMultilevel"/>
    <w:tmpl w:val="28FC9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3F0A18"/>
    <w:multiLevelType w:val="hybridMultilevel"/>
    <w:tmpl w:val="E81406A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599B5D59"/>
    <w:multiLevelType w:val="hybridMultilevel"/>
    <w:tmpl w:val="CD8A9C70"/>
    <w:lvl w:ilvl="0" w:tplc="04140003">
      <w:start w:val="1"/>
      <w:numFmt w:val="bullet"/>
      <w:lvlText w:val="o"/>
      <w:lvlJc w:val="left"/>
      <w:pPr>
        <w:ind w:left="360" w:hanging="360"/>
      </w:pPr>
      <w:rPr>
        <w:rFonts w:ascii="Courier New" w:hAnsi="Courier New" w:cs="Courier New"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0" w15:restartNumberingAfterBreak="0">
    <w:nsid w:val="5A7E519E"/>
    <w:multiLevelType w:val="hybridMultilevel"/>
    <w:tmpl w:val="E0C0C6F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5D1F2BBC"/>
    <w:multiLevelType w:val="hybridMultilevel"/>
    <w:tmpl w:val="8C96CE3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15:restartNumberingAfterBreak="0">
    <w:nsid w:val="5D403071"/>
    <w:multiLevelType w:val="hybridMultilevel"/>
    <w:tmpl w:val="4F84107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61CD38C1"/>
    <w:multiLevelType w:val="multilevel"/>
    <w:tmpl w:val="7B2A89CC"/>
    <w:lvl w:ilvl="0">
      <w:start w:val="1"/>
      <w:numFmt w:val="decimal"/>
      <w:pStyle w:val="Overskrift1"/>
      <w:lvlText w:val="1.%1."/>
      <w:lvlJc w:val="left"/>
      <w:pPr>
        <w:ind w:left="360" w:hanging="360"/>
      </w:pPr>
      <w:rPr>
        <w:rFonts w:hint="default"/>
      </w:rPr>
    </w:lvl>
    <w:lvl w:ilvl="1">
      <w:start w:val="1"/>
      <w:numFmt w:val="decimal"/>
      <w:pStyle w:val="Overskrift2"/>
      <w:lvlText w:val="1.%1.%2."/>
      <w:lvlJc w:val="left"/>
      <w:pPr>
        <w:ind w:left="4401" w:hanging="432"/>
      </w:pPr>
      <w:rPr>
        <w:rFonts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Overskrift3"/>
      <w:lvlText w:val="3N.%1.%2.%3."/>
      <w:lvlJc w:val="left"/>
      <w:pPr>
        <w:ind w:left="1224" w:hanging="504"/>
      </w:pPr>
      <w:rPr>
        <w:rFonts w:hint="default"/>
      </w:rPr>
    </w:lvl>
    <w:lvl w:ilvl="3">
      <w:start w:val="1"/>
      <w:numFmt w:val="decimal"/>
      <w:pStyle w:val="Overskrift4"/>
      <w:lvlText w:val="3N.%1.%2.%3.%4."/>
      <w:lvlJc w:val="left"/>
      <w:pPr>
        <w:ind w:left="1728" w:hanging="648"/>
      </w:pPr>
      <w:rPr>
        <w:rFonts w:hint="default"/>
      </w:rPr>
    </w:lvl>
    <w:lvl w:ilvl="4">
      <w:start w:val="1"/>
      <w:numFmt w:val="decimal"/>
      <w:pStyle w:val="Overskrift5"/>
      <w:lvlText w:val="3N.%1.%2.%3.%4.%5."/>
      <w:lvlJc w:val="left"/>
      <w:pPr>
        <w:ind w:left="2232" w:hanging="792"/>
      </w:pPr>
      <w:rPr>
        <w:rFonts w:hint="default"/>
      </w:rPr>
    </w:lvl>
    <w:lvl w:ilvl="5">
      <w:start w:val="1"/>
      <w:numFmt w:val="decimal"/>
      <w:pStyle w:val="Overskrift6"/>
      <w:lvlText w:val="3N.%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73C244F"/>
    <w:multiLevelType w:val="hybridMultilevel"/>
    <w:tmpl w:val="50D0B74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15:restartNumberingAfterBreak="0">
    <w:nsid w:val="6BAC75B0"/>
    <w:multiLevelType w:val="multilevel"/>
    <w:tmpl w:val="B9D00E30"/>
    <w:lvl w:ilvl="0">
      <w:start w:val="1"/>
      <w:numFmt w:val="decimal"/>
      <w:lvlText w:val="3N.%1."/>
      <w:lvlJc w:val="left"/>
      <w:pPr>
        <w:ind w:left="360" w:hanging="360"/>
      </w:pPr>
      <w:rPr>
        <w:rFonts w:hint="default"/>
      </w:rPr>
    </w:lvl>
    <w:lvl w:ilvl="1">
      <w:start w:val="1"/>
      <w:numFmt w:val="decimal"/>
      <w:lvlText w:val="3N.%1.%2."/>
      <w:lvlJc w:val="left"/>
      <w:pPr>
        <w:ind w:left="792" w:hanging="432"/>
      </w:pPr>
      <w:rPr>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N.%1.%2.%3."/>
      <w:lvlJc w:val="left"/>
      <w:pPr>
        <w:ind w:left="1224" w:hanging="504"/>
      </w:pPr>
      <w:rPr>
        <w:rFonts w:hint="default"/>
      </w:rPr>
    </w:lvl>
    <w:lvl w:ilvl="3">
      <w:start w:val="1"/>
      <w:numFmt w:val="decimal"/>
      <w:lvlText w:val="3N.%1.%2.%3.%4."/>
      <w:lvlJc w:val="left"/>
      <w:pPr>
        <w:ind w:left="1728" w:hanging="648"/>
      </w:pPr>
      <w:rPr>
        <w:rFonts w:hint="default"/>
      </w:rPr>
    </w:lvl>
    <w:lvl w:ilvl="4">
      <w:start w:val="1"/>
      <w:numFmt w:val="decimal"/>
      <w:lvlText w:val="3N.%1.%2.%3.%4.%5."/>
      <w:lvlJc w:val="left"/>
      <w:pPr>
        <w:ind w:left="2232" w:hanging="792"/>
      </w:pPr>
      <w:rPr>
        <w:rFonts w:hint="default"/>
      </w:rPr>
    </w:lvl>
    <w:lvl w:ilvl="5">
      <w:start w:val="1"/>
      <w:numFmt w:val="decimal"/>
      <w:lvlText w:val="3N.%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CCC2A5F"/>
    <w:multiLevelType w:val="multilevel"/>
    <w:tmpl w:val="4922033A"/>
    <w:lvl w:ilvl="0">
      <w:start w:val="1"/>
      <w:numFmt w:val="decimal"/>
      <w:lvlText w:val="1.%1."/>
      <w:lvlJc w:val="left"/>
      <w:pPr>
        <w:ind w:left="360" w:hanging="360"/>
      </w:pPr>
      <w:rPr>
        <w:rFonts w:hint="default"/>
      </w:rPr>
    </w:lvl>
    <w:lvl w:ilvl="1">
      <w:start w:val="1"/>
      <w:numFmt w:val="decimal"/>
      <w:lvlText w:val="3N.%1.%2."/>
      <w:lvlJc w:val="left"/>
      <w:pPr>
        <w:ind w:left="792" w:hanging="432"/>
      </w:pPr>
      <w:rPr>
        <w:rFonts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N.%1.%2.%3."/>
      <w:lvlJc w:val="left"/>
      <w:pPr>
        <w:ind w:left="1224" w:hanging="504"/>
      </w:pPr>
      <w:rPr>
        <w:rFonts w:hint="default"/>
      </w:rPr>
    </w:lvl>
    <w:lvl w:ilvl="3">
      <w:start w:val="1"/>
      <w:numFmt w:val="decimal"/>
      <w:lvlText w:val="3N.%1.%2.%3.%4."/>
      <w:lvlJc w:val="left"/>
      <w:pPr>
        <w:ind w:left="1728" w:hanging="648"/>
      </w:pPr>
      <w:rPr>
        <w:rFonts w:hint="default"/>
      </w:rPr>
    </w:lvl>
    <w:lvl w:ilvl="4">
      <w:start w:val="1"/>
      <w:numFmt w:val="decimal"/>
      <w:lvlText w:val="3N.%1.%2.%3.%4.%5."/>
      <w:lvlJc w:val="left"/>
      <w:pPr>
        <w:ind w:left="2232" w:hanging="792"/>
      </w:pPr>
      <w:rPr>
        <w:rFonts w:hint="default"/>
      </w:rPr>
    </w:lvl>
    <w:lvl w:ilvl="5">
      <w:start w:val="1"/>
      <w:numFmt w:val="decimal"/>
      <w:lvlText w:val="3N.%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CDF70AA"/>
    <w:multiLevelType w:val="hybridMultilevel"/>
    <w:tmpl w:val="FEEEB47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8" w15:restartNumberingAfterBreak="0">
    <w:nsid w:val="6E3833DE"/>
    <w:multiLevelType w:val="hybridMultilevel"/>
    <w:tmpl w:val="045A62E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9" w15:restartNumberingAfterBreak="0">
    <w:nsid w:val="753000DB"/>
    <w:multiLevelType w:val="hybridMultilevel"/>
    <w:tmpl w:val="E728861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0" w15:restartNumberingAfterBreak="0">
    <w:nsid w:val="7A9A2E1E"/>
    <w:multiLevelType w:val="hybridMultilevel"/>
    <w:tmpl w:val="7C4E3B2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1" w15:restartNumberingAfterBreak="0">
    <w:nsid w:val="7B372E7E"/>
    <w:multiLevelType w:val="hybridMultilevel"/>
    <w:tmpl w:val="9EEC3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0C33E6"/>
    <w:multiLevelType w:val="hybridMultilevel"/>
    <w:tmpl w:val="78BE6DB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9"/>
  </w:num>
  <w:num w:numId="2">
    <w:abstractNumId w:val="20"/>
  </w:num>
  <w:num w:numId="3">
    <w:abstractNumId w:val="23"/>
  </w:num>
  <w:num w:numId="4">
    <w:abstractNumId w:val="14"/>
  </w:num>
  <w:num w:numId="5">
    <w:abstractNumId w:val="17"/>
  </w:num>
  <w:num w:numId="6">
    <w:abstractNumId w:val="1"/>
  </w:num>
  <w:num w:numId="7">
    <w:abstractNumId w:val="33"/>
  </w:num>
  <w:num w:numId="8">
    <w:abstractNumId w:val="15"/>
  </w:num>
  <w:num w:numId="9">
    <w:abstractNumId w:val="7"/>
  </w:num>
  <w:num w:numId="10">
    <w:abstractNumId w:val="10"/>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2"/>
  </w:num>
  <w:num w:numId="15">
    <w:abstractNumId w:val="16"/>
  </w:num>
  <w:num w:numId="16">
    <w:abstractNumId w:val="33"/>
  </w:num>
  <w:num w:numId="17">
    <w:abstractNumId w:val="31"/>
  </w:num>
  <w:num w:numId="18">
    <w:abstractNumId w:val="24"/>
  </w:num>
  <w:num w:numId="19">
    <w:abstractNumId w:val="29"/>
  </w:num>
  <w:num w:numId="20">
    <w:abstractNumId w:val="0"/>
  </w:num>
  <w:num w:numId="21">
    <w:abstractNumId w:val="39"/>
  </w:num>
  <w:num w:numId="22">
    <w:abstractNumId w:val="25"/>
  </w:num>
  <w:num w:numId="23">
    <w:abstractNumId w:val="18"/>
  </w:num>
  <w:num w:numId="24">
    <w:abstractNumId w:val="40"/>
  </w:num>
  <w:num w:numId="25">
    <w:abstractNumId w:val="32"/>
  </w:num>
  <w:num w:numId="26">
    <w:abstractNumId w:val="5"/>
  </w:num>
  <w:num w:numId="27">
    <w:abstractNumId w:val="2"/>
  </w:num>
  <w:num w:numId="28">
    <w:abstractNumId w:val="21"/>
  </w:num>
  <w:num w:numId="29">
    <w:abstractNumId w:val="38"/>
  </w:num>
  <w:num w:numId="30">
    <w:abstractNumId w:val="6"/>
  </w:num>
  <w:num w:numId="31">
    <w:abstractNumId w:val="11"/>
  </w:num>
  <w:num w:numId="32">
    <w:abstractNumId w:val="30"/>
  </w:num>
  <w:num w:numId="33">
    <w:abstractNumId w:val="34"/>
  </w:num>
  <w:num w:numId="34">
    <w:abstractNumId w:val="37"/>
  </w:num>
  <w:num w:numId="35">
    <w:abstractNumId w:val="3"/>
  </w:num>
  <w:num w:numId="36">
    <w:abstractNumId w:val="8"/>
  </w:num>
  <w:num w:numId="37">
    <w:abstractNumId w:val="12"/>
  </w:num>
  <w:num w:numId="38">
    <w:abstractNumId w:val="35"/>
  </w:num>
  <w:num w:numId="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num>
  <w:num w:numId="41">
    <w:abstractNumId w:val="13"/>
  </w:num>
  <w:num w:numId="42">
    <w:abstractNumId w:val="22"/>
  </w:num>
  <w:num w:numId="43">
    <w:abstractNumId w:val="41"/>
  </w:num>
  <w:num w:numId="44">
    <w:abstractNumId w:val="27"/>
  </w:num>
  <w:num w:numId="45">
    <w:abstractNumId w:val="9"/>
  </w:num>
  <w:num w:numId="46">
    <w:abstractNumId w:val="36"/>
  </w:num>
  <w:num w:numId="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0F0"/>
    <w:rsid w:val="000207B5"/>
    <w:rsid w:val="00024C94"/>
    <w:rsid w:val="00034DCB"/>
    <w:rsid w:val="000947DF"/>
    <w:rsid w:val="000C6872"/>
    <w:rsid w:val="000D241C"/>
    <w:rsid w:val="00101150"/>
    <w:rsid w:val="00110141"/>
    <w:rsid w:val="00141E4B"/>
    <w:rsid w:val="001569A8"/>
    <w:rsid w:val="00165317"/>
    <w:rsid w:val="00170C1E"/>
    <w:rsid w:val="00183CCE"/>
    <w:rsid w:val="001A4C03"/>
    <w:rsid w:val="001B50F0"/>
    <w:rsid w:val="001B51CE"/>
    <w:rsid w:val="001F6978"/>
    <w:rsid w:val="00223BB3"/>
    <w:rsid w:val="0022648B"/>
    <w:rsid w:val="00231E5F"/>
    <w:rsid w:val="00284D1D"/>
    <w:rsid w:val="002871A8"/>
    <w:rsid w:val="002C1E0B"/>
    <w:rsid w:val="00337839"/>
    <w:rsid w:val="00350708"/>
    <w:rsid w:val="00355A98"/>
    <w:rsid w:val="00363647"/>
    <w:rsid w:val="0038355A"/>
    <w:rsid w:val="003D31DC"/>
    <w:rsid w:val="003D79B3"/>
    <w:rsid w:val="003F22AF"/>
    <w:rsid w:val="003F3F17"/>
    <w:rsid w:val="003F40D9"/>
    <w:rsid w:val="00413637"/>
    <w:rsid w:val="00423E10"/>
    <w:rsid w:val="004561E2"/>
    <w:rsid w:val="00461934"/>
    <w:rsid w:val="00465084"/>
    <w:rsid w:val="00466A3A"/>
    <w:rsid w:val="004B5DD8"/>
    <w:rsid w:val="004C4E12"/>
    <w:rsid w:val="005005C3"/>
    <w:rsid w:val="00535B49"/>
    <w:rsid w:val="005B5A6D"/>
    <w:rsid w:val="005F638D"/>
    <w:rsid w:val="00603C39"/>
    <w:rsid w:val="00613F4D"/>
    <w:rsid w:val="00671560"/>
    <w:rsid w:val="006B5CD5"/>
    <w:rsid w:val="006C2AD4"/>
    <w:rsid w:val="006D06F5"/>
    <w:rsid w:val="006E38AA"/>
    <w:rsid w:val="00701E4E"/>
    <w:rsid w:val="007102E4"/>
    <w:rsid w:val="00716556"/>
    <w:rsid w:val="00746B70"/>
    <w:rsid w:val="00753A7B"/>
    <w:rsid w:val="00765F82"/>
    <w:rsid w:val="00771CEF"/>
    <w:rsid w:val="00797E02"/>
    <w:rsid w:val="007C5A68"/>
    <w:rsid w:val="007E4C34"/>
    <w:rsid w:val="007F2BCF"/>
    <w:rsid w:val="0082700C"/>
    <w:rsid w:val="00841CB1"/>
    <w:rsid w:val="008729B1"/>
    <w:rsid w:val="008A2B55"/>
    <w:rsid w:val="008A4543"/>
    <w:rsid w:val="008A6CBB"/>
    <w:rsid w:val="008D129B"/>
    <w:rsid w:val="008F3163"/>
    <w:rsid w:val="008F417F"/>
    <w:rsid w:val="00906346"/>
    <w:rsid w:val="00937EAC"/>
    <w:rsid w:val="00983F76"/>
    <w:rsid w:val="00985F31"/>
    <w:rsid w:val="0098790F"/>
    <w:rsid w:val="009B538E"/>
    <w:rsid w:val="009E7CE4"/>
    <w:rsid w:val="00A030B7"/>
    <w:rsid w:val="00A254B0"/>
    <w:rsid w:val="00A30874"/>
    <w:rsid w:val="00A35DC1"/>
    <w:rsid w:val="00A40196"/>
    <w:rsid w:val="00AD10E6"/>
    <w:rsid w:val="00AD2115"/>
    <w:rsid w:val="00AD34D9"/>
    <w:rsid w:val="00AD3758"/>
    <w:rsid w:val="00AE1513"/>
    <w:rsid w:val="00B12BD8"/>
    <w:rsid w:val="00B150C2"/>
    <w:rsid w:val="00B21319"/>
    <w:rsid w:val="00B25D65"/>
    <w:rsid w:val="00B63CE0"/>
    <w:rsid w:val="00B723DB"/>
    <w:rsid w:val="00B90CDE"/>
    <w:rsid w:val="00BB1BD2"/>
    <w:rsid w:val="00C01D9A"/>
    <w:rsid w:val="00C068F3"/>
    <w:rsid w:val="00C94038"/>
    <w:rsid w:val="00CA1378"/>
    <w:rsid w:val="00CA6285"/>
    <w:rsid w:val="00CB3EDE"/>
    <w:rsid w:val="00CC7261"/>
    <w:rsid w:val="00CE50DE"/>
    <w:rsid w:val="00D015BF"/>
    <w:rsid w:val="00D07A70"/>
    <w:rsid w:val="00D3103D"/>
    <w:rsid w:val="00D5756D"/>
    <w:rsid w:val="00D64F70"/>
    <w:rsid w:val="00D87BDD"/>
    <w:rsid w:val="00DB0AF8"/>
    <w:rsid w:val="00DB6603"/>
    <w:rsid w:val="00DB72EA"/>
    <w:rsid w:val="00DD2B41"/>
    <w:rsid w:val="00DE53F7"/>
    <w:rsid w:val="00DF0EEB"/>
    <w:rsid w:val="00DF2FAA"/>
    <w:rsid w:val="00DF7C81"/>
    <w:rsid w:val="00E003F0"/>
    <w:rsid w:val="00E110F4"/>
    <w:rsid w:val="00E23B76"/>
    <w:rsid w:val="00E702C6"/>
    <w:rsid w:val="00E828C5"/>
    <w:rsid w:val="00E91093"/>
    <w:rsid w:val="00EA3943"/>
    <w:rsid w:val="00EC0E9B"/>
    <w:rsid w:val="00ED58A8"/>
    <w:rsid w:val="00EE4F30"/>
    <w:rsid w:val="00EF060A"/>
    <w:rsid w:val="00EF0AD2"/>
    <w:rsid w:val="00EF5151"/>
    <w:rsid w:val="00F35227"/>
    <w:rsid w:val="00F37E69"/>
    <w:rsid w:val="00F520C3"/>
    <w:rsid w:val="00F659B0"/>
    <w:rsid w:val="00F82FEE"/>
    <w:rsid w:val="00F8505C"/>
    <w:rsid w:val="00F95209"/>
    <w:rsid w:val="00FA56D9"/>
    <w:rsid w:val="00FA6B57"/>
    <w:rsid w:val="00FB5143"/>
    <w:rsid w:val="00FB6D05"/>
    <w:rsid w:val="00FC4C73"/>
    <w:rsid w:val="00FF6767"/>
    <w:rsid w:val="00FF7027"/>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16FFD00"/>
  <w15:docId w15:val="{D5C47B4F-C260-4AD6-ABF3-4130E9DDE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183CCE"/>
    <w:pPr>
      <w:keepNext/>
      <w:keepLines/>
      <w:numPr>
        <w:numId w:val="16"/>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906346"/>
    <w:pPr>
      <w:keepNext/>
      <w:keepLines/>
      <w:numPr>
        <w:ilvl w:val="1"/>
        <w:numId w:val="16"/>
      </w:numPr>
      <w:spacing w:before="200" w:after="0"/>
      <w:ind w:left="114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165317"/>
    <w:pPr>
      <w:keepNext/>
      <w:keepLines/>
      <w:numPr>
        <w:ilvl w:val="2"/>
        <w:numId w:val="16"/>
      </w:numPr>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unhideWhenUsed/>
    <w:qFormat/>
    <w:rsid w:val="00165317"/>
    <w:pPr>
      <w:keepNext/>
      <w:keepLines/>
      <w:numPr>
        <w:ilvl w:val="3"/>
        <w:numId w:val="16"/>
      </w:numPr>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unhideWhenUsed/>
    <w:qFormat/>
    <w:rsid w:val="00165317"/>
    <w:pPr>
      <w:keepNext/>
      <w:keepLines/>
      <w:numPr>
        <w:ilvl w:val="4"/>
        <w:numId w:val="16"/>
      </w:numPr>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165317"/>
    <w:pPr>
      <w:keepNext/>
      <w:keepLines/>
      <w:numPr>
        <w:ilvl w:val="5"/>
        <w:numId w:val="16"/>
      </w:numPr>
      <w:spacing w:before="200" w:after="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16531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165317"/>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semiHidden/>
    <w:unhideWhenUsed/>
    <w:qFormat/>
    <w:rsid w:val="0016531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uiPriority w:val="9"/>
    <w:rsid w:val="00906346"/>
    <w:rPr>
      <w:rFonts w:asciiTheme="majorHAnsi" w:eastAsiaTheme="majorEastAsia" w:hAnsiTheme="majorHAnsi" w:cstheme="majorBidi"/>
      <w:b/>
      <w:bCs/>
      <w:color w:val="4F81BD" w:themeColor="accent1"/>
      <w:sz w:val="26"/>
      <w:szCs w:val="26"/>
    </w:rPr>
  </w:style>
  <w:style w:type="table" w:styleId="Tabellrutenett">
    <w:name w:val="Table Grid"/>
    <w:basedOn w:val="Vanligtabell"/>
    <w:uiPriority w:val="59"/>
    <w:rsid w:val="001B50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tittel">
    <w:name w:val="Subtitle"/>
    <w:basedOn w:val="Normal"/>
    <w:next w:val="Normal"/>
    <w:link w:val="UndertittelTegn"/>
    <w:uiPriority w:val="11"/>
    <w:qFormat/>
    <w:rsid w:val="00765F82"/>
    <w:pPr>
      <w:numPr>
        <w:ilvl w:val="1"/>
      </w:numPr>
      <w:spacing w:after="0"/>
    </w:pPr>
    <w:rPr>
      <w:rFonts w:asciiTheme="majorHAnsi" w:eastAsiaTheme="majorEastAsia" w:hAnsiTheme="majorHAnsi" w:cstheme="majorBidi"/>
      <w:i/>
      <w:iCs/>
      <w:color w:val="4F81BD" w:themeColor="accent1"/>
      <w:spacing w:val="15"/>
      <w:sz w:val="24"/>
      <w:szCs w:val="24"/>
    </w:rPr>
  </w:style>
  <w:style w:type="character" w:customStyle="1" w:styleId="UndertittelTegn">
    <w:name w:val="Undertittel Tegn"/>
    <w:basedOn w:val="Standardskriftforavsnitt"/>
    <w:link w:val="Undertittel"/>
    <w:uiPriority w:val="11"/>
    <w:rsid w:val="00765F82"/>
    <w:rPr>
      <w:rFonts w:asciiTheme="majorHAnsi" w:eastAsiaTheme="majorEastAsia" w:hAnsiTheme="majorHAnsi" w:cstheme="majorBidi"/>
      <w:i/>
      <w:iCs/>
      <w:color w:val="4F81BD" w:themeColor="accent1"/>
      <w:spacing w:val="15"/>
      <w:sz w:val="24"/>
      <w:szCs w:val="24"/>
    </w:rPr>
  </w:style>
  <w:style w:type="paragraph" w:styleId="Tittel">
    <w:name w:val="Title"/>
    <w:basedOn w:val="Normal"/>
    <w:next w:val="Normal"/>
    <w:link w:val="TittelTegn"/>
    <w:uiPriority w:val="10"/>
    <w:qFormat/>
    <w:rsid w:val="001B50F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1B50F0"/>
    <w:rPr>
      <w:rFonts w:asciiTheme="majorHAnsi" w:eastAsiaTheme="majorEastAsia" w:hAnsiTheme="majorHAnsi" w:cstheme="majorBidi"/>
      <w:color w:val="17365D" w:themeColor="text2" w:themeShade="BF"/>
      <w:spacing w:val="5"/>
      <w:kern w:val="28"/>
      <w:sz w:val="52"/>
      <w:szCs w:val="52"/>
    </w:rPr>
  </w:style>
  <w:style w:type="paragraph" w:styleId="Topptekst">
    <w:name w:val="header"/>
    <w:basedOn w:val="Normal"/>
    <w:link w:val="TopptekstTegn"/>
    <w:uiPriority w:val="99"/>
    <w:unhideWhenUsed/>
    <w:rsid w:val="001B50F0"/>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1B50F0"/>
  </w:style>
  <w:style w:type="paragraph" w:styleId="Bunntekst">
    <w:name w:val="footer"/>
    <w:basedOn w:val="Normal"/>
    <w:link w:val="BunntekstTegn"/>
    <w:uiPriority w:val="99"/>
    <w:unhideWhenUsed/>
    <w:rsid w:val="001B50F0"/>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1B50F0"/>
  </w:style>
  <w:style w:type="paragraph" w:styleId="Bobletekst">
    <w:name w:val="Balloon Text"/>
    <w:basedOn w:val="Normal"/>
    <w:link w:val="BobletekstTegn"/>
    <w:uiPriority w:val="99"/>
    <w:semiHidden/>
    <w:unhideWhenUsed/>
    <w:rsid w:val="001B50F0"/>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1B50F0"/>
    <w:rPr>
      <w:rFonts w:ascii="Tahoma" w:hAnsi="Tahoma" w:cs="Tahoma"/>
      <w:sz w:val="16"/>
      <w:szCs w:val="16"/>
    </w:rPr>
  </w:style>
  <w:style w:type="paragraph" w:styleId="Ingenmellomrom">
    <w:name w:val="No Spacing"/>
    <w:link w:val="IngenmellomromTegn"/>
    <w:uiPriority w:val="1"/>
    <w:qFormat/>
    <w:rsid w:val="00D3103D"/>
    <w:pPr>
      <w:spacing w:after="0" w:line="240" w:lineRule="auto"/>
    </w:pPr>
    <w:rPr>
      <w:rFonts w:eastAsiaTheme="minorEastAsia"/>
      <w:lang w:eastAsia="nb-NO"/>
    </w:rPr>
  </w:style>
  <w:style w:type="character" w:customStyle="1" w:styleId="IngenmellomromTegn">
    <w:name w:val="Ingen mellomrom Tegn"/>
    <w:basedOn w:val="Standardskriftforavsnitt"/>
    <w:link w:val="Ingenmellomrom"/>
    <w:uiPriority w:val="1"/>
    <w:rsid w:val="00D3103D"/>
    <w:rPr>
      <w:rFonts w:eastAsiaTheme="minorEastAsia"/>
      <w:lang w:eastAsia="nb-NO"/>
    </w:rPr>
  </w:style>
  <w:style w:type="paragraph" w:styleId="Listeavsnitt">
    <w:name w:val="List Paragraph"/>
    <w:basedOn w:val="Normal"/>
    <w:uiPriority w:val="34"/>
    <w:qFormat/>
    <w:rsid w:val="00183CCE"/>
    <w:pPr>
      <w:ind w:left="720"/>
      <w:contextualSpacing/>
    </w:pPr>
  </w:style>
  <w:style w:type="character" w:customStyle="1" w:styleId="Overskrift1Tegn">
    <w:name w:val="Overskrift 1 Tegn"/>
    <w:basedOn w:val="Standardskriftforavsnitt"/>
    <w:link w:val="Overskrift1"/>
    <w:uiPriority w:val="9"/>
    <w:rsid w:val="00183CCE"/>
    <w:rPr>
      <w:rFonts w:asciiTheme="majorHAnsi" w:eastAsiaTheme="majorEastAsia" w:hAnsiTheme="majorHAnsi" w:cstheme="majorBidi"/>
      <w:b/>
      <w:bCs/>
      <w:color w:val="365F91" w:themeColor="accent1" w:themeShade="BF"/>
      <w:sz w:val="28"/>
      <w:szCs w:val="28"/>
    </w:rPr>
  </w:style>
  <w:style w:type="paragraph" w:styleId="Overskriftforinnholdsfortegnelse">
    <w:name w:val="TOC Heading"/>
    <w:basedOn w:val="Overskrift1"/>
    <w:next w:val="Normal"/>
    <w:uiPriority w:val="39"/>
    <w:semiHidden/>
    <w:unhideWhenUsed/>
    <w:qFormat/>
    <w:rsid w:val="00183CCE"/>
    <w:pPr>
      <w:outlineLvl w:val="9"/>
    </w:pPr>
    <w:rPr>
      <w:lang w:eastAsia="nb-NO"/>
    </w:rPr>
  </w:style>
  <w:style w:type="paragraph" w:styleId="INNH2">
    <w:name w:val="toc 2"/>
    <w:basedOn w:val="Normal"/>
    <w:next w:val="Normal"/>
    <w:autoRedefine/>
    <w:uiPriority w:val="39"/>
    <w:unhideWhenUsed/>
    <w:rsid w:val="00183CCE"/>
    <w:pPr>
      <w:spacing w:after="100"/>
      <w:ind w:left="220"/>
    </w:pPr>
  </w:style>
  <w:style w:type="character" w:styleId="Hyperkobling">
    <w:name w:val="Hyperlink"/>
    <w:basedOn w:val="Standardskriftforavsnitt"/>
    <w:uiPriority w:val="99"/>
    <w:unhideWhenUsed/>
    <w:rsid w:val="00183CCE"/>
    <w:rPr>
      <w:color w:val="0000FF" w:themeColor="hyperlink"/>
      <w:u w:val="single"/>
    </w:rPr>
  </w:style>
  <w:style w:type="paragraph" w:styleId="INNH1">
    <w:name w:val="toc 1"/>
    <w:basedOn w:val="Normal"/>
    <w:next w:val="Normal"/>
    <w:autoRedefine/>
    <w:uiPriority w:val="39"/>
    <w:unhideWhenUsed/>
    <w:rsid w:val="00183CCE"/>
    <w:pPr>
      <w:tabs>
        <w:tab w:val="left" w:pos="880"/>
        <w:tab w:val="right" w:leader="dot" w:pos="9062"/>
      </w:tabs>
      <w:spacing w:after="100"/>
    </w:pPr>
  </w:style>
  <w:style w:type="paragraph" w:customStyle="1" w:styleId="Default">
    <w:name w:val="Default"/>
    <w:rsid w:val="000207B5"/>
    <w:pPr>
      <w:autoSpaceDE w:val="0"/>
      <w:autoSpaceDN w:val="0"/>
      <w:adjustRightInd w:val="0"/>
      <w:spacing w:after="0" w:line="240" w:lineRule="auto"/>
    </w:pPr>
    <w:rPr>
      <w:rFonts w:ascii="Perpetua" w:eastAsia="Times New Roman" w:hAnsi="Perpetua" w:cs="Times New Roman"/>
      <w:color w:val="000000"/>
      <w:sz w:val="24"/>
      <w:szCs w:val="24"/>
      <w:lang w:eastAsia="nb-NO"/>
    </w:rPr>
  </w:style>
  <w:style w:type="character" w:customStyle="1" w:styleId="Overskrift3Tegn">
    <w:name w:val="Overskrift 3 Tegn"/>
    <w:basedOn w:val="Standardskriftforavsnitt"/>
    <w:link w:val="Overskrift3"/>
    <w:uiPriority w:val="9"/>
    <w:rsid w:val="00165317"/>
    <w:rPr>
      <w:rFonts w:asciiTheme="majorHAnsi" w:eastAsiaTheme="majorEastAsia" w:hAnsiTheme="majorHAnsi" w:cstheme="majorBidi"/>
      <w:b/>
      <w:bCs/>
      <w:color w:val="4F81BD" w:themeColor="accent1"/>
    </w:rPr>
  </w:style>
  <w:style w:type="character" w:customStyle="1" w:styleId="Overskrift4Tegn">
    <w:name w:val="Overskrift 4 Tegn"/>
    <w:basedOn w:val="Standardskriftforavsnitt"/>
    <w:link w:val="Overskrift4"/>
    <w:uiPriority w:val="9"/>
    <w:rsid w:val="00165317"/>
    <w:rPr>
      <w:rFonts w:asciiTheme="majorHAnsi" w:eastAsiaTheme="majorEastAsia" w:hAnsiTheme="majorHAnsi" w:cstheme="majorBidi"/>
      <w:b/>
      <w:bCs/>
      <w:i/>
      <w:iCs/>
      <w:color w:val="4F81BD" w:themeColor="accent1"/>
    </w:rPr>
  </w:style>
  <w:style w:type="character" w:customStyle="1" w:styleId="Overskrift5Tegn">
    <w:name w:val="Overskrift 5 Tegn"/>
    <w:basedOn w:val="Standardskriftforavsnitt"/>
    <w:link w:val="Overskrift5"/>
    <w:uiPriority w:val="9"/>
    <w:rsid w:val="00165317"/>
    <w:rPr>
      <w:rFonts w:asciiTheme="majorHAnsi" w:eastAsiaTheme="majorEastAsia" w:hAnsiTheme="majorHAnsi" w:cstheme="majorBidi"/>
      <w:color w:val="243F60" w:themeColor="accent1" w:themeShade="7F"/>
    </w:rPr>
  </w:style>
  <w:style w:type="character" w:customStyle="1" w:styleId="Overskrift6Tegn">
    <w:name w:val="Overskrift 6 Tegn"/>
    <w:basedOn w:val="Standardskriftforavsnitt"/>
    <w:link w:val="Overskrift6"/>
    <w:uiPriority w:val="9"/>
    <w:semiHidden/>
    <w:rsid w:val="00165317"/>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foravsnitt"/>
    <w:link w:val="Overskrift7"/>
    <w:uiPriority w:val="9"/>
    <w:semiHidden/>
    <w:rsid w:val="00165317"/>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foravsnitt"/>
    <w:link w:val="Overskrift8"/>
    <w:uiPriority w:val="9"/>
    <w:semiHidden/>
    <w:rsid w:val="00165317"/>
    <w:rPr>
      <w:rFonts w:asciiTheme="majorHAnsi" w:eastAsiaTheme="majorEastAsia" w:hAnsiTheme="majorHAnsi" w:cstheme="majorBidi"/>
      <w:color w:val="404040" w:themeColor="text1" w:themeTint="BF"/>
      <w:sz w:val="20"/>
      <w:szCs w:val="20"/>
    </w:rPr>
  </w:style>
  <w:style w:type="character" w:customStyle="1" w:styleId="Overskrift9Tegn">
    <w:name w:val="Overskrift 9 Tegn"/>
    <w:basedOn w:val="Standardskriftforavsnitt"/>
    <w:link w:val="Overskrift9"/>
    <w:uiPriority w:val="9"/>
    <w:semiHidden/>
    <w:rsid w:val="00165317"/>
    <w:rPr>
      <w:rFonts w:asciiTheme="majorHAnsi" w:eastAsiaTheme="majorEastAsia" w:hAnsiTheme="majorHAnsi" w:cstheme="majorBidi"/>
      <w:i/>
      <w:iCs/>
      <w:color w:val="404040" w:themeColor="text1" w:themeTint="BF"/>
      <w:sz w:val="20"/>
      <w:szCs w:val="20"/>
    </w:rPr>
  </w:style>
  <w:style w:type="paragraph" w:styleId="INNH3">
    <w:name w:val="toc 3"/>
    <w:basedOn w:val="Normal"/>
    <w:next w:val="Normal"/>
    <w:autoRedefine/>
    <w:uiPriority w:val="39"/>
    <w:unhideWhenUsed/>
    <w:rsid w:val="00110141"/>
    <w:pPr>
      <w:spacing w:after="100"/>
      <w:ind w:left="440"/>
    </w:pPr>
  </w:style>
  <w:style w:type="paragraph" w:styleId="z-Nederstiskjemaet">
    <w:name w:val="HTML Bottom of Form"/>
    <w:basedOn w:val="Normal"/>
    <w:next w:val="Normal"/>
    <w:link w:val="z-NederstiskjemaetTegn"/>
    <w:hidden/>
    <w:uiPriority w:val="99"/>
    <w:semiHidden/>
    <w:unhideWhenUsed/>
    <w:rsid w:val="00461934"/>
    <w:pPr>
      <w:pBdr>
        <w:top w:val="single" w:sz="6" w:space="1" w:color="auto"/>
      </w:pBdr>
      <w:spacing w:after="0"/>
      <w:jc w:val="center"/>
    </w:pPr>
    <w:rPr>
      <w:rFonts w:ascii="Arial" w:hAnsi="Arial"/>
      <w:vanish/>
      <w:sz w:val="16"/>
      <w:szCs w:val="16"/>
    </w:rPr>
  </w:style>
  <w:style w:type="character" w:customStyle="1" w:styleId="z-NederstiskjemaetTegn">
    <w:name w:val="z-Nederst i skjemaet Tegn"/>
    <w:basedOn w:val="Standardskriftforavsnitt"/>
    <w:link w:val="z-Nederstiskjemaet"/>
    <w:uiPriority w:val="99"/>
    <w:semiHidden/>
    <w:rsid w:val="00461934"/>
    <w:rPr>
      <w:rFonts w:ascii="Arial" w:hAnsi="Arial"/>
      <w:vanish/>
      <w:sz w:val="16"/>
      <w:szCs w:val="16"/>
    </w:rPr>
  </w:style>
  <w:style w:type="character" w:styleId="Merknadsreferanse">
    <w:name w:val="annotation reference"/>
    <w:basedOn w:val="Standardskriftforavsnitt"/>
    <w:uiPriority w:val="99"/>
    <w:semiHidden/>
    <w:unhideWhenUsed/>
    <w:rsid w:val="00461934"/>
    <w:rPr>
      <w:sz w:val="18"/>
      <w:szCs w:val="18"/>
    </w:rPr>
  </w:style>
  <w:style w:type="paragraph" w:styleId="Merknadstekst">
    <w:name w:val="annotation text"/>
    <w:basedOn w:val="Normal"/>
    <w:link w:val="MerknadstekstTegn"/>
    <w:uiPriority w:val="99"/>
    <w:semiHidden/>
    <w:unhideWhenUsed/>
    <w:rsid w:val="00461934"/>
    <w:pPr>
      <w:spacing w:line="240" w:lineRule="auto"/>
    </w:pPr>
    <w:rPr>
      <w:sz w:val="24"/>
      <w:szCs w:val="24"/>
    </w:rPr>
  </w:style>
  <w:style w:type="character" w:customStyle="1" w:styleId="MerknadstekstTegn">
    <w:name w:val="Merknadstekst Tegn"/>
    <w:basedOn w:val="Standardskriftforavsnitt"/>
    <w:link w:val="Merknadstekst"/>
    <w:uiPriority w:val="99"/>
    <w:semiHidden/>
    <w:rsid w:val="00461934"/>
    <w:rPr>
      <w:sz w:val="24"/>
      <w:szCs w:val="24"/>
    </w:rPr>
  </w:style>
  <w:style w:type="paragraph" w:styleId="Kommentaremne">
    <w:name w:val="annotation subject"/>
    <w:basedOn w:val="Merknadstekst"/>
    <w:next w:val="Merknadstekst"/>
    <w:link w:val="KommentaremneTegn"/>
    <w:uiPriority w:val="99"/>
    <w:semiHidden/>
    <w:unhideWhenUsed/>
    <w:rsid w:val="00E110F4"/>
    <w:rPr>
      <w:b/>
      <w:bCs/>
      <w:sz w:val="20"/>
      <w:szCs w:val="20"/>
    </w:rPr>
  </w:style>
  <w:style w:type="character" w:customStyle="1" w:styleId="KommentaremneTegn">
    <w:name w:val="Kommentaremne Tegn"/>
    <w:basedOn w:val="MerknadstekstTegn"/>
    <w:link w:val="Kommentaremne"/>
    <w:uiPriority w:val="99"/>
    <w:semiHidden/>
    <w:rsid w:val="00E110F4"/>
    <w:rPr>
      <w:b/>
      <w:bCs/>
      <w:sz w:val="20"/>
      <w:szCs w:val="20"/>
    </w:rPr>
  </w:style>
  <w:style w:type="character" w:customStyle="1" w:styleId="UnresolvedMention">
    <w:name w:val="Unresolved Mention"/>
    <w:basedOn w:val="Standardskriftforavsnitt"/>
    <w:uiPriority w:val="99"/>
    <w:semiHidden/>
    <w:unhideWhenUsed/>
    <w:rsid w:val="00E91093"/>
    <w:rPr>
      <w:color w:val="605E5C"/>
      <w:shd w:val="clear" w:color="auto" w:fill="E1DFDD"/>
    </w:rPr>
  </w:style>
  <w:style w:type="character" w:styleId="Fulgthyperkobling">
    <w:name w:val="FollowedHyperlink"/>
    <w:basedOn w:val="Standardskriftforavsnitt"/>
    <w:uiPriority w:val="99"/>
    <w:semiHidden/>
    <w:unhideWhenUsed/>
    <w:rsid w:val="007E4C3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6848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fys.n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aea.org/publications/15050/postgraduate-medical-physics-academic-programmes"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BA9DB-AC55-49EC-9C76-8B9DBFC4F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1103</Words>
  <Characters>6290</Characters>
  <Application>Microsoft Office Word</Application>
  <DocSecurity>0</DocSecurity>
  <Lines>52</Lines>
  <Paragraphs>14</Paragraphs>
  <ScaleCrop>false</ScaleCrop>
  <HeadingPairs>
    <vt:vector size="2" baseType="variant">
      <vt:variant>
        <vt:lpstr>Tittel</vt:lpstr>
      </vt:variant>
      <vt:variant>
        <vt:i4>1</vt:i4>
      </vt:variant>
    </vt:vector>
  </HeadingPairs>
  <TitlesOfParts>
    <vt:vector size="1" baseType="lpstr">
      <vt:lpstr/>
    </vt:vector>
  </TitlesOfParts>
  <Company>Helse Vest</Company>
  <LinksUpToDate>false</LinksUpToDate>
  <CharactersWithSpaces>7379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Ellen Wasbø</dc:creator>
  <cp:lastModifiedBy>Wasbø, Ellen</cp:lastModifiedBy>
  <cp:revision>5</cp:revision>
  <cp:lastPrinted>2018-01-10T11:06:00Z</cp:lastPrinted>
  <dcterms:created xsi:type="dcterms:W3CDTF">2022-10-30T12:13:00Z</dcterms:created>
  <dcterms:modified xsi:type="dcterms:W3CDTF">2022-10-31T08:03:00Z</dcterms:modified>
</cp:coreProperties>
</file>